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496E" w14:textId="1C8B630B" w:rsidR="000C544F" w:rsidRPr="00C92C15" w:rsidRDefault="000C544F" w:rsidP="002168AB">
      <w:pPr>
        <w:spacing w:before="100" w:beforeAutospacing="1" w:after="100" w:afterAutospacing="1"/>
        <w:rPr>
          <w:rFonts w:ascii="Arial" w:hAnsi="Arial" w:cs="Arial"/>
          <w:sz w:val="28"/>
          <w:szCs w:val="28"/>
        </w:rPr>
      </w:pPr>
      <w:r w:rsidRPr="00C92C15">
        <w:rPr>
          <w:rFonts w:ascii="Arial" w:hAnsi="Arial" w:cs="Arial"/>
          <w:sz w:val="28"/>
          <w:szCs w:val="28"/>
        </w:rPr>
        <w:t xml:space="preserve">Commercial Client </w:t>
      </w:r>
      <w:r w:rsidR="001A779F" w:rsidRPr="00C92C15">
        <w:rPr>
          <w:rFonts w:ascii="Arial" w:hAnsi="Arial" w:cs="Arial"/>
          <w:sz w:val="28"/>
          <w:szCs w:val="28"/>
        </w:rPr>
        <w:t>~</w:t>
      </w:r>
      <w:r w:rsidR="001A779F">
        <w:rPr>
          <w:rFonts w:ascii="Arial" w:hAnsi="Arial" w:cs="Arial"/>
          <w:sz w:val="28"/>
          <w:szCs w:val="28"/>
        </w:rPr>
        <w:t xml:space="preserve"> </w:t>
      </w:r>
      <w:r w:rsidR="00505DFB">
        <w:rPr>
          <w:rFonts w:ascii="Arial" w:hAnsi="Arial" w:cs="Arial"/>
          <w:sz w:val="28"/>
          <w:szCs w:val="28"/>
        </w:rPr>
        <w:t xml:space="preserve">January </w:t>
      </w:r>
      <w:r w:rsidRPr="00C92C15">
        <w:rPr>
          <w:rFonts w:ascii="Arial" w:hAnsi="Arial" w:cs="Arial"/>
          <w:sz w:val="28"/>
          <w:szCs w:val="28"/>
        </w:rPr>
        <w:t>20</w:t>
      </w:r>
      <w:r w:rsidR="00D029E5">
        <w:rPr>
          <w:rFonts w:ascii="Arial" w:hAnsi="Arial" w:cs="Arial"/>
          <w:sz w:val="28"/>
          <w:szCs w:val="28"/>
        </w:rPr>
        <w:t>2</w:t>
      </w:r>
      <w:r w:rsidR="007B36B9">
        <w:rPr>
          <w:rFonts w:ascii="Arial" w:hAnsi="Arial" w:cs="Arial"/>
          <w:sz w:val="28"/>
          <w:szCs w:val="28"/>
        </w:rPr>
        <w:t>3</w:t>
      </w:r>
    </w:p>
    <w:p w14:paraId="63CA08D1" w14:textId="3F2442DA" w:rsidR="000C544F" w:rsidRDefault="000C544F" w:rsidP="002168AB">
      <w:pPr>
        <w:spacing w:before="100" w:beforeAutospacing="1" w:after="100" w:afterAutospacing="1"/>
        <w:rPr>
          <w:rFonts w:ascii="Arial" w:eastAsia="Arial" w:hAnsi="Arial" w:cs="Arial"/>
          <w:b/>
          <w:lang w:eastAsia="en-GB"/>
        </w:rPr>
      </w:pPr>
      <w:r w:rsidRPr="00C92C15">
        <w:rPr>
          <w:rFonts w:ascii="Arial" w:eastAsia="Arial" w:hAnsi="Arial" w:cs="Arial"/>
          <w:b/>
          <w:lang w:eastAsia="en-GB"/>
        </w:rPr>
        <w:t>Commercial Client Titles ~</w:t>
      </w:r>
      <w:r w:rsidR="00EE603D">
        <w:rPr>
          <w:rFonts w:ascii="Arial" w:eastAsia="Arial" w:hAnsi="Arial" w:cs="Arial"/>
          <w:b/>
          <w:lang w:eastAsia="en-GB"/>
        </w:rPr>
        <w:t xml:space="preserve"> </w:t>
      </w:r>
      <w:r w:rsidR="00505DFB">
        <w:rPr>
          <w:rFonts w:ascii="Arial" w:eastAsia="Arial" w:hAnsi="Arial" w:cs="Arial"/>
          <w:b/>
          <w:lang w:eastAsia="en-GB"/>
        </w:rPr>
        <w:t>January</w:t>
      </w:r>
      <w:r w:rsidR="00DE3237">
        <w:rPr>
          <w:rFonts w:ascii="Arial" w:eastAsia="Arial" w:hAnsi="Arial" w:cs="Arial"/>
          <w:b/>
          <w:lang w:eastAsia="en-GB"/>
        </w:rPr>
        <w:t xml:space="preserve"> </w:t>
      </w:r>
      <w:r w:rsidRPr="00C92C15">
        <w:rPr>
          <w:rFonts w:ascii="Arial" w:eastAsia="Arial" w:hAnsi="Arial" w:cs="Arial"/>
          <w:b/>
          <w:lang w:eastAsia="en-GB"/>
        </w:rPr>
        <w:t>20</w:t>
      </w:r>
      <w:r w:rsidR="00D029E5">
        <w:rPr>
          <w:rFonts w:ascii="Arial" w:eastAsia="Arial" w:hAnsi="Arial" w:cs="Arial"/>
          <w:b/>
          <w:lang w:eastAsia="en-GB"/>
        </w:rPr>
        <w:t>2</w:t>
      </w:r>
      <w:r w:rsidR="007B36B9">
        <w:rPr>
          <w:rFonts w:ascii="Arial" w:eastAsia="Arial" w:hAnsi="Arial" w:cs="Arial"/>
          <w:b/>
          <w:lang w:eastAsia="en-GB"/>
        </w:rPr>
        <w:t>3</w:t>
      </w:r>
    </w:p>
    <w:p w14:paraId="05170CBD" w14:textId="40D40915" w:rsidR="000C544F" w:rsidRDefault="000C544F" w:rsidP="00811703">
      <w:pPr>
        <w:rPr>
          <w:rFonts w:ascii="Arial" w:eastAsia="Arial" w:hAnsi="Arial" w:cs="Arial"/>
          <w:b/>
          <w:lang w:eastAsia="en-GB"/>
        </w:rPr>
      </w:pPr>
      <w:r w:rsidRPr="00C92C15">
        <w:rPr>
          <w:rFonts w:ascii="Arial" w:eastAsia="Arial" w:hAnsi="Arial" w:cs="Arial"/>
          <w:b/>
          <w:lang w:eastAsia="en-GB"/>
        </w:rPr>
        <w:t>General</w:t>
      </w:r>
    </w:p>
    <w:p w14:paraId="216D53AE" w14:textId="4F98BFAC" w:rsidR="00194C61" w:rsidRPr="00194C61" w:rsidRDefault="00194C61" w:rsidP="00811703">
      <w:pPr>
        <w:rPr>
          <w:rFonts w:ascii="Arial" w:eastAsia="Arial" w:hAnsi="Arial" w:cs="Arial"/>
          <w:bCs/>
          <w:lang w:eastAsia="en-GB"/>
        </w:rPr>
      </w:pPr>
      <w:r w:rsidRPr="00194C61">
        <w:rPr>
          <w:rFonts w:ascii="Arial" w:eastAsia="Arial" w:hAnsi="Arial" w:cs="Arial"/>
          <w:bCs/>
          <w:lang w:eastAsia="en-GB"/>
        </w:rPr>
        <w:t>Finance Chief Pays Price for Fraudulent Misuse of Company Credit Cards</w:t>
      </w:r>
    </w:p>
    <w:p w14:paraId="6B945820" w14:textId="77777777" w:rsidR="001B6A9B" w:rsidRPr="00CC55AD" w:rsidRDefault="001B6A9B" w:rsidP="00811703">
      <w:pPr>
        <w:rPr>
          <w:rFonts w:ascii="Arial" w:eastAsia="Times New Roman" w:hAnsi="Arial" w:cs="Arial"/>
          <w:bCs/>
          <w:lang w:eastAsia="en-GB"/>
        </w:rPr>
      </w:pPr>
    </w:p>
    <w:p w14:paraId="3F1F33D5" w14:textId="421B4F3B" w:rsidR="00624F99" w:rsidRDefault="00624F99" w:rsidP="00811703">
      <w:pPr>
        <w:rPr>
          <w:rFonts w:ascii="Arial" w:eastAsia="Times New Roman" w:hAnsi="Arial" w:cs="Arial"/>
          <w:b/>
          <w:bCs/>
          <w:lang w:eastAsia="en-GB"/>
        </w:rPr>
      </w:pPr>
      <w:r>
        <w:rPr>
          <w:rFonts w:ascii="Arial" w:eastAsia="Times New Roman" w:hAnsi="Arial" w:cs="Arial"/>
          <w:b/>
          <w:bCs/>
          <w:lang w:eastAsia="en-GB"/>
        </w:rPr>
        <w:t>Property</w:t>
      </w:r>
    </w:p>
    <w:p w14:paraId="2CBB506B" w14:textId="2B031A5D" w:rsidR="005C4941" w:rsidRPr="005C4941" w:rsidRDefault="005C4941" w:rsidP="00811703">
      <w:pPr>
        <w:rPr>
          <w:rFonts w:ascii="Arial" w:eastAsia="Times New Roman" w:hAnsi="Arial" w:cs="Arial"/>
          <w:lang w:eastAsia="en-GB"/>
        </w:rPr>
      </w:pPr>
      <w:r w:rsidRPr="005C4941">
        <w:rPr>
          <w:rFonts w:ascii="Arial" w:eastAsia="Times New Roman" w:hAnsi="Arial" w:cs="Arial"/>
          <w:lang w:eastAsia="en-GB"/>
        </w:rPr>
        <w:t>5G Mobile Phone Masts Can't Be Located Just Anywhere – High Court Ruling</w:t>
      </w:r>
    </w:p>
    <w:p w14:paraId="4BCB7A33" w14:textId="77777777" w:rsidR="001B6A9B" w:rsidRPr="00FC6538" w:rsidRDefault="001B6A9B" w:rsidP="00811703">
      <w:pPr>
        <w:rPr>
          <w:rFonts w:ascii="Arial" w:eastAsia="Arial" w:hAnsi="Arial" w:cs="Arial"/>
          <w:bCs/>
          <w:lang w:eastAsia="en-GB"/>
        </w:rPr>
      </w:pPr>
    </w:p>
    <w:p w14:paraId="66E2ECC8" w14:textId="58EA317F" w:rsidR="00982395" w:rsidRDefault="00982395" w:rsidP="00811703">
      <w:pPr>
        <w:rPr>
          <w:rFonts w:ascii="Arial" w:eastAsia="Arial" w:hAnsi="Arial" w:cs="Arial"/>
          <w:b/>
          <w:lang w:eastAsia="en-GB"/>
        </w:rPr>
      </w:pPr>
      <w:r w:rsidRPr="00C92C15">
        <w:rPr>
          <w:rFonts w:ascii="Arial" w:eastAsia="Arial" w:hAnsi="Arial" w:cs="Arial"/>
          <w:b/>
          <w:lang w:eastAsia="en-GB"/>
        </w:rPr>
        <w:t>Tax</w:t>
      </w:r>
    </w:p>
    <w:p w14:paraId="2B79CAB3" w14:textId="4575273B" w:rsidR="00D625E8" w:rsidRPr="00D625E8" w:rsidRDefault="00D625E8" w:rsidP="00811703">
      <w:pPr>
        <w:rPr>
          <w:rFonts w:ascii="Arial" w:eastAsia="Arial" w:hAnsi="Arial" w:cs="Arial"/>
          <w:bCs/>
          <w:lang w:eastAsia="en-GB"/>
        </w:rPr>
      </w:pPr>
      <w:r w:rsidRPr="00D625E8">
        <w:rPr>
          <w:rFonts w:ascii="Arial" w:eastAsia="Arial" w:hAnsi="Arial" w:cs="Arial"/>
          <w:bCs/>
          <w:lang w:eastAsia="en-GB"/>
        </w:rPr>
        <w:t>Fish and Chip Shop Chain Triumphs in Cash Sales Suppression Tax Appeal</w:t>
      </w:r>
    </w:p>
    <w:p w14:paraId="0C1B5BF3" w14:textId="77777777" w:rsidR="00505DFB" w:rsidRDefault="00505DFB" w:rsidP="00811703">
      <w:pPr>
        <w:rPr>
          <w:rFonts w:ascii="Arial" w:eastAsia="Arial" w:hAnsi="Arial" w:cs="Arial"/>
          <w:bCs/>
          <w:lang w:eastAsia="en-GB"/>
        </w:rPr>
      </w:pPr>
      <w:bookmarkStart w:id="0" w:name="_Hlk104473330"/>
      <w:bookmarkStart w:id="1" w:name="_Hlk99024250"/>
    </w:p>
    <w:p w14:paraId="00132077" w14:textId="22158668" w:rsidR="000548BD" w:rsidRDefault="000548BD" w:rsidP="00811703">
      <w:pPr>
        <w:rPr>
          <w:rFonts w:ascii="Arial" w:eastAsia="Arial" w:hAnsi="Arial" w:cs="Arial"/>
          <w:b/>
          <w:lang w:eastAsia="en-GB"/>
        </w:rPr>
      </w:pPr>
      <w:r w:rsidRPr="00C5768B">
        <w:rPr>
          <w:rFonts w:ascii="Arial" w:eastAsia="Arial" w:hAnsi="Arial" w:cs="Arial"/>
          <w:b/>
          <w:lang w:eastAsia="en-GB"/>
        </w:rPr>
        <w:t>Com</w:t>
      </w:r>
      <w:bookmarkEnd w:id="0"/>
      <w:r>
        <w:rPr>
          <w:rFonts w:ascii="Arial" w:eastAsia="Arial" w:hAnsi="Arial" w:cs="Arial"/>
          <w:b/>
          <w:lang w:eastAsia="en-GB"/>
        </w:rPr>
        <w:t>p</w:t>
      </w:r>
      <w:bookmarkEnd w:id="1"/>
      <w:r>
        <w:rPr>
          <w:rFonts w:ascii="Arial" w:eastAsia="Arial" w:hAnsi="Arial" w:cs="Arial"/>
          <w:b/>
          <w:lang w:eastAsia="en-GB"/>
        </w:rPr>
        <w:t>any</w:t>
      </w:r>
    </w:p>
    <w:p w14:paraId="2ED204F8" w14:textId="741EEDD4" w:rsidR="00194C61" w:rsidRPr="00194C61" w:rsidRDefault="00194C61" w:rsidP="00811703">
      <w:pPr>
        <w:rPr>
          <w:rFonts w:ascii="Arial" w:eastAsia="Arial" w:hAnsi="Arial" w:cs="Arial"/>
          <w:bCs/>
          <w:lang w:eastAsia="en-GB"/>
        </w:rPr>
      </w:pPr>
      <w:r w:rsidRPr="00194C61">
        <w:rPr>
          <w:rFonts w:ascii="Arial" w:eastAsia="Arial" w:hAnsi="Arial" w:cs="Arial"/>
          <w:bCs/>
          <w:lang w:eastAsia="en-GB"/>
        </w:rPr>
        <w:t>Director Liable After Funds Earmarked to Pay Tax Extracted from Company</w:t>
      </w:r>
    </w:p>
    <w:p w14:paraId="633033D7" w14:textId="77777777" w:rsidR="005E2951" w:rsidRDefault="005E2951" w:rsidP="00811703">
      <w:pPr>
        <w:rPr>
          <w:rFonts w:ascii="Arial" w:eastAsia="Arial" w:hAnsi="Arial" w:cs="Arial"/>
          <w:bCs/>
          <w:lang w:eastAsia="en-GB"/>
        </w:rPr>
      </w:pPr>
      <w:bookmarkStart w:id="2" w:name="_Hlk101866472"/>
    </w:p>
    <w:p w14:paraId="258A4D6B" w14:textId="13491472" w:rsidR="00811703" w:rsidRDefault="00811703" w:rsidP="00811703">
      <w:pPr>
        <w:rPr>
          <w:rFonts w:ascii="Arial" w:eastAsia="Arial" w:hAnsi="Arial" w:cs="Arial"/>
          <w:b/>
          <w:lang w:eastAsia="en-GB"/>
        </w:rPr>
      </w:pPr>
      <w:bookmarkStart w:id="3" w:name="_Hlk107234536"/>
      <w:r w:rsidRPr="00C5768B">
        <w:rPr>
          <w:rFonts w:ascii="Arial" w:eastAsia="Arial" w:hAnsi="Arial" w:cs="Arial"/>
          <w:b/>
          <w:lang w:eastAsia="en-GB"/>
        </w:rPr>
        <w:t>Co</w:t>
      </w:r>
      <w:bookmarkEnd w:id="2"/>
      <w:bookmarkEnd w:id="3"/>
      <w:r w:rsidRPr="00C5768B">
        <w:rPr>
          <w:rFonts w:ascii="Arial" w:eastAsia="Arial" w:hAnsi="Arial" w:cs="Arial"/>
          <w:b/>
          <w:lang w:eastAsia="en-GB"/>
        </w:rPr>
        <w:t>ntract</w:t>
      </w:r>
    </w:p>
    <w:p w14:paraId="75A206E5" w14:textId="407674F7" w:rsidR="00CC5053" w:rsidRPr="00CC5053" w:rsidRDefault="00CC5053" w:rsidP="00811703">
      <w:pPr>
        <w:rPr>
          <w:rFonts w:ascii="Arial" w:eastAsia="Arial" w:hAnsi="Arial" w:cs="Arial"/>
          <w:bCs/>
          <w:lang w:eastAsia="en-GB"/>
        </w:rPr>
      </w:pPr>
      <w:r w:rsidRPr="00CC5053">
        <w:rPr>
          <w:rFonts w:ascii="Arial" w:eastAsia="Arial" w:hAnsi="Arial" w:cs="Arial"/>
          <w:bCs/>
          <w:lang w:eastAsia="en-GB"/>
        </w:rPr>
        <w:t>NHS England Agrees to Suspension of £140 Million Procurement Exercise</w:t>
      </w:r>
    </w:p>
    <w:p w14:paraId="626E11F3" w14:textId="77777777" w:rsidR="00505DFB" w:rsidRDefault="00505DFB" w:rsidP="00811703">
      <w:pPr>
        <w:rPr>
          <w:rFonts w:ascii="Arial" w:eastAsia="Arial" w:hAnsi="Arial" w:cs="Arial"/>
          <w:bCs/>
          <w:lang w:eastAsia="en-GB"/>
        </w:rPr>
      </w:pPr>
      <w:bookmarkStart w:id="4" w:name="_Hlk112151765"/>
    </w:p>
    <w:p w14:paraId="3A30F8F6" w14:textId="2E5C40E3" w:rsidR="000B17D6" w:rsidRDefault="000B17D6" w:rsidP="00811703">
      <w:pPr>
        <w:rPr>
          <w:rFonts w:ascii="Arial" w:eastAsia="Arial" w:hAnsi="Arial" w:cs="Arial"/>
          <w:b/>
          <w:lang w:eastAsia="en-GB"/>
        </w:rPr>
      </w:pPr>
      <w:r>
        <w:rPr>
          <w:rFonts w:ascii="Arial" w:eastAsia="Arial" w:hAnsi="Arial" w:cs="Arial"/>
          <w:b/>
          <w:lang w:eastAsia="en-GB"/>
        </w:rPr>
        <w:t>In</w:t>
      </w:r>
      <w:bookmarkEnd w:id="4"/>
      <w:r>
        <w:rPr>
          <w:rFonts w:ascii="Arial" w:eastAsia="Arial" w:hAnsi="Arial" w:cs="Arial"/>
          <w:b/>
          <w:lang w:eastAsia="en-GB"/>
        </w:rPr>
        <w:t xml:space="preserve">tellectual </w:t>
      </w:r>
      <w:bookmarkStart w:id="5" w:name="_Hlk123203197"/>
      <w:r>
        <w:rPr>
          <w:rFonts w:ascii="Arial" w:eastAsia="Arial" w:hAnsi="Arial" w:cs="Arial"/>
          <w:b/>
          <w:lang w:eastAsia="en-GB"/>
        </w:rPr>
        <w:t>Pro</w:t>
      </w:r>
      <w:bookmarkEnd w:id="5"/>
      <w:r>
        <w:rPr>
          <w:rFonts w:ascii="Arial" w:eastAsia="Arial" w:hAnsi="Arial" w:cs="Arial"/>
          <w:b/>
          <w:lang w:eastAsia="en-GB"/>
        </w:rPr>
        <w:t>perty</w:t>
      </w:r>
    </w:p>
    <w:p w14:paraId="24320847" w14:textId="26C2343E" w:rsidR="00CC5053" w:rsidRPr="00CC5053" w:rsidRDefault="00CC5053" w:rsidP="00811703">
      <w:pPr>
        <w:rPr>
          <w:rFonts w:ascii="Arial" w:eastAsia="Arial" w:hAnsi="Arial" w:cs="Arial"/>
          <w:bCs/>
          <w:lang w:eastAsia="en-GB"/>
        </w:rPr>
      </w:pPr>
      <w:r w:rsidRPr="00CC5053">
        <w:rPr>
          <w:rFonts w:ascii="Arial" w:eastAsia="Arial" w:hAnsi="Arial" w:cs="Arial"/>
          <w:bCs/>
          <w:lang w:eastAsia="en-GB"/>
        </w:rPr>
        <w:t>Passing Off – Injunction Refused in Battle Between Premium Vodka Brands</w:t>
      </w:r>
    </w:p>
    <w:p w14:paraId="7E61BB1C" w14:textId="2F91A919" w:rsidR="00BD599A" w:rsidRDefault="00BD599A" w:rsidP="00811703">
      <w:pPr>
        <w:rPr>
          <w:rFonts w:ascii="Arial" w:eastAsia="Arial" w:hAnsi="Arial" w:cs="Arial"/>
          <w:bCs/>
          <w:lang w:eastAsia="en-GB"/>
        </w:rPr>
      </w:pPr>
    </w:p>
    <w:p w14:paraId="03E22D2C" w14:textId="458C0D08" w:rsidR="005E5299" w:rsidRDefault="00014ED7" w:rsidP="00811703">
      <w:pPr>
        <w:rPr>
          <w:rFonts w:ascii="Arial" w:eastAsia="Arial" w:hAnsi="Arial" w:cs="Arial"/>
          <w:b/>
          <w:lang w:eastAsia="en-GB"/>
        </w:rPr>
      </w:pPr>
      <w:bookmarkStart w:id="6" w:name="_Hlk38964802"/>
      <w:bookmarkStart w:id="7" w:name="_Hlk57196883"/>
      <w:bookmarkStart w:id="8" w:name="_Hlk80631488"/>
      <w:r>
        <w:rPr>
          <w:rFonts w:ascii="Arial" w:eastAsia="Arial" w:hAnsi="Arial" w:cs="Arial"/>
          <w:b/>
          <w:lang w:eastAsia="en-GB"/>
        </w:rPr>
        <w:t>Professional Negligence</w:t>
      </w:r>
    </w:p>
    <w:p w14:paraId="28DCD03D" w14:textId="52D277C0" w:rsidR="00014ED7" w:rsidRPr="00014ED7" w:rsidRDefault="00014ED7" w:rsidP="00811703">
      <w:pPr>
        <w:rPr>
          <w:rFonts w:ascii="Arial" w:eastAsia="Arial" w:hAnsi="Arial" w:cs="Arial"/>
          <w:bCs/>
          <w:lang w:eastAsia="en-GB"/>
        </w:rPr>
      </w:pPr>
      <w:r w:rsidRPr="00014ED7">
        <w:rPr>
          <w:rFonts w:ascii="Arial" w:eastAsia="Arial" w:hAnsi="Arial" w:cs="Arial"/>
          <w:bCs/>
          <w:lang w:eastAsia="en-GB"/>
        </w:rPr>
        <w:t>Art Dealership Cleared of Negligently Under</w:t>
      </w:r>
      <w:r w:rsidR="005B58B2">
        <w:rPr>
          <w:rFonts w:ascii="Arial" w:eastAsia="Arial" w:hAnsi="Arial" w:cs="Arial"/>
          <w:bCs/>
          <w:lang w:eastAsia="en-GB"/>
        </w:rPr>
        <w:t>s</w:t>
      </w:r>
      <w:r w:rsidRPr="00014ED7">
        <w:rPr>
          <w:rFonts w:ascii="Arial" w:eastAsia="Arial" w:hAnsi="Arial" w:cs="Arial"/>
          <w:bCs/>
          <w:lang w:eastAsia="en-GB"/>
        </w:rPr>
        <w:t>elling Painting</w:t>
      </w:r>
    </w:p>
    <w:p w14:paraId="3FDAC38F" w14:textId="0EA8F778" w:rsidR="00014ED7" w:rsidRDefault="00014ED7" w:rsidP="00811703">
      <w:pPr>
        <w:rPr>
          <w:rFonts w:ascii="Arial" w:eastAsia="Arial" w:hAnsi="Arial" w:cs="Arial"/>
          <w:b/>
          <w:lang w:eastAsia="en-GB"/>
        </w:rPr>
      </w:pPr>
    </w:p>
    <w:p w14:paraId="0BF4C1A4" w14:textId="6D3B1170" w:rsidR="000C544F" w:rsidRDefault="000C544F" w:rsidP="00811703">
      <w:pPr>
        <w:rPr>
          <w:rFonts w:ascii="Arial" w:eastAsia="Arial" w:hAnsi="Arial" w:cs="Arial"/>
          <w:b/>
          <w:lang w:eastAsia="en-GB"/>
        </w:rPr>
      </w:pPr>
      <w:r w:rsidRPr="00C5768B">
        <w:rPr>
          <w:rFonts w:ascii="Arial" w:eastAsia="Arial" w:hAnsi="Arial" w:cs="Arial"/>
          <w:b/>
          <w:lang w:eastAsia="en-GB"/>
        </w:rPr>
        <w:t>E</w:t>
      </w:r>
      <w:bookmarkEnd w:id="6"/>
      <w:r w:rsidRPr="00C5768B">
        <w:rPr>
          <w:rFonts w:ascii="Arial" w:eastAsia="Arial" w:hAnsi="Arial" w:cs="Arial"/>
          <w:b/>
          <w:lang w:eastAsia="en-GB"/>
        </w:rPr>
        <w:t>m</w:t>
      </w:r>
      <w:bookmarkStart w:id="9" w:name="_Hlk46394828"/>
      <w:bookmarkEnd w:id="7"/>
      <w:bookmarkEnd w:id="8"/>
      <w:r w:rsidRPr="00C5768B">
        <w:rPr>
          <w:rFonts w:ascii="Arial" w:eastAsia="Arial" w:hAnsi="Arial" w:cs="Arial"/>
          <w:b/>
          <w:lang w:eastAsia="en-GB"/>
        </w:rPr>
        <w:t>ploy</w:t>
      </w:r>
      <w:bookmarkEnd w:id="9"/>
      <w:r w:rsidRPr="00C5768B">
        <w:rPr>
          <w:rFonts w:ascii="Arial" w:eastAsia="Arial" w:hAnsi="Arial" w:cs="Arial"/>
          <w:b/>
          <w:lang w:eastAsia="en-GB"/>
        </w:rPr>
        <w:t>ment</w:t>
      </w:r>
    </w:p>
    <w:p w14:paraId="173B9F79" w14:textId="2743990D" w:rsidR="002F61F4" w:rsidRDefault="005C4941" w:rsidP="00811703">
      <w:pPr>
        <w:rPr>
          <w:rFonts w:ascii="Arial" w:eastAsia="Arial" w:hAnsi="Arial" w:cs="Arial"/>
          <w:bCs/>
          <w:lang w:eastAsia="en-GB"/>
        </w:rPr>
      </w:pPr>
      <w:r w:rsidRPr="005C4941">
        <w:rPr>
          <w:rFonts w:ascii="Arial" w:eastAsia="Arial" w:hAnsi="Arial" w:cs="Arial"/>
          <w:bCs/>
          <w:lang w:eastAsia="en-GB"/>
        </w:rPr>
        <w:t xml:space="preserve">Employers – Feelings of Unfairness Cannot Justify Penalising </w:t>
      </w:r>
      <w:proofErr w:type="spellStart"/>
      <w:r w:rsidRPr="005C4941">
        <w:rPr>
          <w:rFonts w:ascii="Arial" w:eastAsia="Arial" w:hAnsi="Arial" w:cs="Arial"/>
          <w:bCs/>
          <w:lang w:eastAsia="en-GB"/>
        </w:rPr>
        <w:t>Whistleblowers</w:t>
      </w:r>
      <w:proofErr w:type="spellEnd"/>
    </w:p>
    <w:p w14:paraId="67534B88" w14:textId="77777777" w:rsidR="001863D2" w:rsidRPr="007C1A0A" w:rsidRDefault="001863D2" w:rsidP="00811703">
      <w:pPr>
        <w:rPr>
          <w:rFonts w:ascii="Arial" w:eastAsia="Arial" w:hAnsi="Arial" w:cs="Arial"/>
          <w:bCs/>
          <w:lang w:eastAsia="en-GB"/>
        </w:rPr>
      </w:pPr>
    </w:p>
    <w:p w14:paraId="06331B67" w14:textId="31FDF96F" w:rsidR="001C6F98" w:rsidRDefault="00811703" w:rsidP="00AC5864">
      <w:pPr>
        <w:spacing w:before="100" w:beforeAutospacing="1" w:after="100" w:afterAutospacing="1"/>
        <w:rPr>
          <w:rFonts w:ascii="Arial" w:eastAsia="Times New Roman" w:hAnsi="Arial" w:cs="Arial"/>
          <w:sz w:val="28"/>
          <w:szCs w:val="28"/>
          <w:lang w:eastAsia="en-GB"/>
        </w:rPr>
      </w:pPr>
      <w:r w:rsidRPr="00252D58">
        <w:rPr>
          <w:rFonts w:ascii="Arial" w:eastAsia="Times New Roman" w:hAnsi="Arial" w:cs="Arial"/>
          <w:sz w:val="28"/>
          <w:szCs w:val="28"/>
          <w:lang w:eastAsia="en-GB"/>
        </w:rPr>
        <w:t>Ge</w:t>
      </w:r>
      <w:bookmarkStart w:id="10" w:name="_Hlk70506446"/>
      <w:r w:rsidRPr="00252D58">
        <w:rPr>
          <w:rFonts w:ascii="Arial" w:eastAsia="Times New Roman" w:hAnsi="Arial" w:cs="Arial"/>
          <w:sz w:val="28"/>
          <w:szCs w:val="28"/>
          <w:lang w:eastAsia="en-GB"/>
        </w:rPr>
        <w:t>ner</w:t>
      </w:r>
      <w:bookmarkEnd w:id="10"/>
      <w:r w:rsidRPr="00252D58">
        <w:rPr>
          <w:rFonts w:ascii="Arial" w:eastAsia="Times New Roman" w:hAnsi="Arial" w:cs="Arial"/>
          <w:sz w:val="28"/>
          <w:szCs w:val="28"/>
          <w:lang w:eastAsia="en-GB"/>
        </w:rPr>
        <w:t>al</w:t>
      </w:r>
    </w:p>
    <w:p w14:paraId="43BC2690" w14:textId="77777777" w:rsidR="00194C61" w:rsidRPr="00194C61" w:rsidRDefault="00194C61" w:rsidP="00194C61">
      <w:pPr>
        <w:spacing w:before="100" w:beforeAutospacing="1" w:after="100" w:afterAutospacing="1"/>
        <w:rPr>
          <w:rFonts w:ascii="Arial" w:eastAsia="Calibri" w:hAnsi="Arial" w:cs="Arial"/>
          <w:b/>
          <w:bCs/>
          <w:sz w:val="24"/>
          <w:szCs w:val="24"/>
        </w:rPr>
      </w:pPr>
      <w:r w:rsidRPr="00194C61">
        <w:rPr>
          <w:rFonts w:ascii="Arial" w:eastAsia="Calibri" w:hAnsi="Arial" w:cs="Arial"/>
          <w:b/>
          <w:bCs/>
          <w:sz w:val="24"/>
          <w:szCs w:val="24"/>
        </w:rPr>
        <w:t>Finance Chief Pays Price for Fraudulent Misuse of Company Credit Cards</w:t>
      </w:r>
    </w:p>
    <w:p w14:paraId="24202B98" w14:textId="77777777" w:rsidR="00194C61" w:rsidRP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t>As every entrepreneur knows, you cannot hope to run a successful business without placing trust in senior employees. As a Court of Appeal ruling made plain, however, promotion to the upper echelons of management can provide opportunities for malignant individuals bent on fraud.</w:t>
      </w:r>
    </w:p>
    <w:p w14:paraId="0135326D" w14:textId="4FA36DDF" w:rsidR="00194C61" w:rsidRP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t>A couple who founded an international digital media company with a turnover of about £20 million a year championed the career of a longstanding employee who rose to become their head of finance. He rewarded their confidence in him by misusing the company</w:t>
      </w:r>
      <w:r w:rsidR="001863D2">
        <w:rPr>
          <w:rFonts w:ascii="Arial" w:eastAsia="Calibri" w:hAnsi="Arial" w:cs="Arial"/>
          <w:sz w:val="24"/>
          <w:szCs w:val="24"/>
        </w:rPr>
        <w:t>'</w:t>
      </w:r>
      <w:r w:rsidRPr="00194C61">
        <w:rPr>
          <w:rFonts w:ascii="Arial" w:eastAsia="Calibri" w:hAnsi="Arial" w:cs="Arial"/>
          <w:sz w:val="24"/>
          <w:szCs w:val="24"/>
        </w:rPr>
        <w:t xml:space="preserve">s credit cards over a period of about three and a half years. He used them to make cash withdrawals and to make substantial purchases of personal clothing, </w:t>
      </w:r>
      <w:proofErr w:type="gramStart"/>
      <w:r w:rsidRPr="00194C61">
        <w:rPr>
          <w:rFonts w:ascii="Arial" w:eastAsia="Calibri" w:hAnsi="Arial" w:cs="Arial"/>
          <w:sz w:val="24"/>
          <w:szCs w:val="24"/>
        </w:rPr>
        <w:t>watches</w:t>
      </w:r>
      <w:proofErr w:type="gramEnd"/>
      <w:r w:rsidRPr="00194C61">
        <w:rPr>
          <w:rFonts w:ascii="Arial" w:eastAsia="Calibri" w:hAnsi="Arial" w:cs="Arial"/>
          <w:sz w:val="24"/>
          <w:szCs w:val="24"/>
        </w:rPr>
        <w:t xml:space="preserve"> and hotel accommodation for his family.</w:t>
      </w:r>
    </w:p>
    <w:p w14:paraId="70DC28A8" w14:textId="5BA13D12" w:rsidR="00194C61" w:rsidRP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t>It was his job to monitor use of the cards and his deceit was rendered all the harder to detect by his cunning manipulation of internal accounting systems. His fraudulent use of the cards gave rise to a loss of about £53,000, but the couple said that the company</w:t>
      </w:r>
      <w:r w:rsidR="001863D2">
        <w:rPr>
          <w:rFonts w:ascii="Arial" w:eastAsia="Calibri" w:hAnsi="Arial" w:cs="Arial"/>
          <w:sz w:val="24"/>
          <w:szCs w:val="24"/>
        </w:rPr>
        <w:t>'</w:t>
      </w:r>
      <w:r w:rsidRPr="00194C61">
        <w:rPr>
          <w:rFonts w:ascii="Arial" w:eastAsia="Calibri" w:hAnsi="Arial" w:cs="Arial"/>
          <w:sz w:val="24"/>
          <w:szCs w:val="24"/>
        </w:rPr>
        <w:t>s indirect losses came to many times that sum. The accounts he prepared for the company were entirely fictitious and wholly misleading. After his wrongdoing finally came to light, he was prosecuted and pleaded guilty to one count of fraud. He received a 56-month prison sentence.</w:t>
      </w:r>
    </w:p>
    <w:p w14:paraId="4910A38D" w14:textId="77777777" w:rsidR="00194C61" w:rsidRP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lastRenderedPageBreak/>
        <w:t>Ruling on his appeal against that punishment, the Court noted that the couple had placed huge confidence in him and promoted his career at every step. The shock of discovering his betrayal had robbed them of their trust in other people and led them to question their own competency. They were subjected to the onerous task of unpicking his sophisticated cover-up and, understandably, enormous strain was placed on their marriage.</w:t>
      </w:r>
    </w:p>
    <w:p w14:paraId="1E5F3A9B" w14:textId="53B0CF9A" w:rsidR="00194C61" w:rsidRP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t>The company</w:t>
      </w:r>
      <w:r w:rsidR="001863D2">
        <w:rPr>
          <w:rFonts w:ascii="Arial" w:eastAsia="Calibri" w:hAnsi="Arial" w:cs="Arial"/>
          <w:sz w:val="24"/>
          <w:szCs w:val="24"/>
        </w:rPr>
        <w:t>'</w:t>
      </w:r>
      <w:r w:rsidRPr="00194C61">
        <w:rPr>
          <w:rFonts w:ascii="Arial" w:eastAsia="Calibri" w:hAnsi="Arial" w:cs="Arial"/>
          <w:sz w:val="24"/>
          <w:szCs w:val="24"/>
        </w:rPr>
        <w:t xml:space="preserve">s directly consequential losses arising from the fraud were properly </w:t>
      </w:r>
      <w:proofErr w:type="gramStart"/>
      <w:r w:rsidRPr="00194C61">
        <w:rPr>
          <w:rFonts w:ascii="Arial" w:eastAsia="Calibri" w:hAnsi="Arial" w:cs="Arial"/>
          <w:sz w:val="24"/>
          <w:szCs w:val="24"/>
        </w:rPr>
        <w:t>taken into account</w:t>
      </w:r>
      <w:proofErr w:type="gramEnd"/>
      <w:r w:rsidRPr="00194C61">
        <w:rPr>
          <w:rFonts w:ascii="Arial" w:eastAsia="Calibri" w:hAnsi="Arial" w:cs="Arial"/>
          <w:sz w:val="24"/>
          <w:szCs w:val="24"/>
        </w:rPr>
        <w:t xml:space="preserve"> when passing sentence. Although he was of previous good character, had a young family and had expressed some remorse, his crime was motivated by pure greed. The Court nevertheless found that his sentence had been pitched somewhat too high and reduced it to 46 months. An additional one-month sentence, imposed after he failed to attend a sentencing hearing, was upheld.</w:t>
      </w:r>
    </w:p>
    <w:p w14:paraId="465812BE" w14:textId="77777777" w:rsidR="00194C61" w:rsidRPr="00194C61" w:rsidRDefault="00194C61" w:rsidP="00194C61">
      <w:pPr>
        <w:rPr>
          <w:rFonts w:ascii="Arial" w:eastAsia="Calibri" w:hAnsi="Arial" w:cs="Arial"/>
          <w:b/>
          <w:bCs/>
          <w:sz w:val="24"/>
          <w:szCs w:val="24"/>
        </w:rPr>
      </w:pPr>
      <w:r w:rsidRPr="00194C61">
        <w:rPr>
          <w:rFonts w:ascii="Arial" w:eastAsia="Calibri" w:hAnsi="Arial" w:cs="Arial"/>
          <w:b/>
          <w:bCs/>
          <w:sz w:val="24"/>
          <w:szCs w:val="24"/>
        </w:rPr>
        <w:t>Partner Note</w:t>
      </w:r>
    </w:p>
    <w:p w14:paraId="3BD3D2F9" w14:textId="77777777" w:rsidR="00194C61" w:rsidRPr="005C4941" w:rsidRDefault="00194C61" w:rsidP="00194C61">
      <w:pPr>
        <w:rPr>
          <w:rFonts w:ascii="Arial" w:eastAsia="Calibri" w:hAnsi="Arial" w:cs="Arial"/>
          <w:i/>
          <w:iCs/>
          <w:sz w:val="24"/>
          <w:szCs w:val="24"/>
        </w:rPr>
      </w:pPr>
      <w:r w:rsidRPr="005C4941">
        <w:rPr>
          <w:rFonts w:ascii="Arial" w:eastAsia="Calibri" w:hAnsi="Arial" w:cs="Arial"/>
          <w:i/>
          <w:iCs/>
          <w:sz w:val="24"/>
          <w:szCs w:val="24"/>
        </w:rPr>
        <w:t>R v Gray [2022] EWCA Crim 1095</w:t>
      </w:r>
    </w:p>
    <w:p w14:paraId="6F63688D" w14:textId="052E4C7A" w:rsidR="00624F99" w:rsidRDefault="00624F99" w:rsidP="005D57FA">
      <w:pPr>
        <w:spacing w:before="100" w:beforeAutospacing="1" w:after="100" w:afterAutospacing="1"/>
        <w:rPr>
          <w:rFonts w:ascii="Arial" w:eastAsia="Times New Roman" w:hAnsi="Arial" w:cs="Arial"/>
          <w:iCs/>
          <w:sz w:val="28"/>
          <w:szCs w:val="28"/>
          <w:lang w:eastAsia="en-GB"/>
        </w:rPr>
      </w:pPr>
      <w:r w:rsidRPr="00624F99">
        <w:rPr>
          <w:rFonts w:ascii="Arial" w:eastAsia="Times New Roman" w:hAnsi="Arial" w:cs="Arial"/>
          <w:iCs/>
          <w:sz w:val="28"/>
          <w:szCs w:val="28"/>
          <w:lang w:eastAsia="en-GB"/>
        </w:rPr>
        <w:t>Property</w:t>
      </w:r>
      <w:r w:rsidR="002F7BC8">
        <w:rPr>
          <w:rFonts w:ascii="Arial" w:eastAsia="Times New Roman" w:hAnsi="Arial" w:cs="Arial"/>
          <w:iCs/>
          <w:sz w:val="28"/>
          <w:szCs w:val="28"/>
          <w:lang w:eastAsia="en-GB"/>
        </w:rPr>
        <w:t xml:space="preserve"> </w:t>
      </w:r>
    </w:p>
    <w:p w14:paraId="4CCF0D8E" w14:textId="77777777" w:rsidR="005C4941" w:rsidRPr="005C4941" w:rsidRDefault="005C4941" w:rsidP="005C4941">
      <w:pPr>
        <w:spacing w:before="100" w:beforeAutospacing="1" w:after="100" w:afterAutospacing="1"/>
        <w:rPr>
          <w:rFonts w:ascii="Arial" w:eastAsia="Calibri" w:hAnsi="Arial" w:cs="Arial"/>
          <w:b/>
          <w:bCs/>
          <w:sz w:val="24"/>
          <w:szCs w:val="24"/>
        </w:rPr>
      </w:pPr>
      <w:bookmarkStart w:id="11" w:name="_Hlk123218316"/>
      <w:r w:rsidRPr="005C4941">
        <w:rPr>
          <w:rFonts w:ascii="Arial" w:eastAsia="Calibri" w:hAnsi="Arial" w:cs="Arial"/>
          <w:b/>
          <w:bCs/>
          <w:sz w:val="24"/>
          <w:szCs w:val="24"/>
        </w:rPr>
        <w:t>5G Mobile Phone Masts Can't Be Located Just Anywhere – High Court Ruling</w:t>
      </w:r>
    </w:p>
    <w:bookmarkEnd w:id="11"/>
    <w:p w14:paraId="3E47E118" w14:textId="5380FC43"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5G mobile phone masts are sprouting up all over the country and most people would agree that there is a real need for them. However, as a High Court ruling showed</w:t>
      </w:r>
      <w:r w:rsidR="0049695A">
        <w:rPr>
          <w:rFonts w:ascii="Arial" w:eastAsia="Calibri" w:hAnsi="Arial" w:cs="Arial"/>
          <w:sz w:val="24"/>
          <w:szCs w:val="24"/>
        </w:rPr>
        <w:t>,</w:t>
      </w:r>
      <w:r w:rsidRPr="005C4941">
        <w:rPr>
          <w:rFonts w:ascii="Arial" w:eastAsia="Calibri" w:hAnsi="Arial" w:cs="Arial"/>
          <w:sz w:val="24"/>
          <w:szCs w:val="24"/>
        </w:rPr>
        <w:t xml:space="preserve"> they are not wholly exempt from planning </w:t>
      </w:r>
      <w:proofErr w:type="gramStart"/>
      <w:r w:rsidRPr="005C4941">
        <w:rPr>
          <w:rFonts w:ascii="Arial" w:eastAsia="Calibri" w:hAnsi="Arial" w:cs="Arial"/>
          <w:sz w:val="24"/>
          <w:szCs w:val="24"/>
        </w:rPr>
        <w:t>rules</w:t>
      </w:r>
      <w:proofErr w:type="gramEnd"/>
      <w:r w:rsidRPr="005C4941">
        <w:rPr>
          <w:rFonts w:ascii="Arial" w:eastAsia="Calibri" w:hAnsi="Arial" w:cs="Arial"/>
          <w:sz w:val="24"/>
          <w:szCs w:val="24"/>
        </w:rPr>
        <w:t xml:space="preserve"> and they cannot be located just anywhere.</w:t>
      </w:r>
    </w:p>
    <w:p w14:paraId="66932DC2" w14:textId="7E1F58C3"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A mobile phone company argued that erection of a 15-metre-high mast in an urban street was vital to secure 5G coverage in the area. The proposal would ordinarily have been automatically permitted. The local authority's prior approval was, however, required because the site was in a conservation area.</w:t>
      </w:r>
    </w:p>
    <w:p w14:paraId="374F55BA" w14:textId="77777777"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Approval was refused on the basis that the mast and its accompanying cabinets would be an incongruous addition to the street scene. The council also took the view that the development would be visually intrusive, create visual clutter and detract from the area's character and appearance.</w:t>
      </w:r>
    </w:p>
    <w:p w14:paraId="799889C6" w14:textId="139D3577"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 xml:space="preserve">After the company appealed against that decision, a planning inspector found that the proposal would harm the setting of the conservation area and a neighbouring cottage. </w:t>
      </w:r>
      <w:r w:rsidR="00717920">
        <w:rPr>
          <w:rFonts w:ascii="Arial" w:eastAsia="Calibri" w:hAnsi="Arial" w:cs="Arial"/>
          <w:sz w:val="24"/>
          <w:szCs w:val="24"/>
        </w:rPr>
        <w:t>G</w:t>
      </w:r>
      <w:r w:rsidRPr="005C4941">
        <w:rPr>
          <w:rFonts w:ascii="Arial" w:eastAsia="Calibri" w:hAnsi="Arial" w:cs="Arial"/>
          <w:sz w:val="24"/>
          <w:szCs w:val="24"/>
        </w:rPr>
        <w:t>ranting the approval sought, however, he concluded that the harm would be less than substantial and was outweighed by the public benefits of the proposal.</w:t>
      </w:r>
    </w:p>
    <w:p w14:paraId="6BEA5C86" w14:textId="1118DD31"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 xml:space="preserve">In upholding a challenge to the approval brought by the cottage's owner, the Court found that the inspector failed to consider the potential impact of the development on the root system of a nearby English </w:t>
      </w:r>
      <w:r w:rsidR="0049695A">
        <w:rPr>
          <w:rFonts w:ascii="Arial" w:eastAsia="Calibri" w:hAnsi="Arial" w:cs="Arial"/>
          <w:sz w:val="24"/>
          <w:szCs w:val="24"/>
        </w:rPr>
        <w:t>y</w:t>
      </w:r>
      <w:r w:rsidR="0049695A" w:rsidRPr="005C4941">
        <w:rPr>
          <w:rFonts w:ascii="Arial" w:eastAsia="Calibri" w:hAnsi="Arial" w:cs="Arial"/>
          <w:sz w:val="24"/>
          <w:szCs w:val="24"/>
        </w:rPr>
        <w:t>ew</w:t>
      </w:r>
      <w:r w:rsidRPr="005C4941">
        <w:rPr>
          <w:rFonts w:ascii="Arial" w:eastAsia="Calibri" w:hAnsi="Arial" w:cs="Arial"/>
          <w:sz w:val="24"/>
          <w:szCs w:val="24"/>
        </w:rPr>
        <w:t>, which was protected by a tree preservation order.</w:t>
      </w:r>
    </w:p>
    <w:p w14:paraId="18EC7A97" w14:textId="77777777"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 xml:space="preserve">The inspector further failed to grapple with the question of whether 5G facilities could be accommodated on the site of an existing mast which was located on the same street and only about 100 metres away. The inspector's decision was quashed and </w:t>
      </w:r>
      <w:r w:rsidRPr="005C4941">
        <w:rPr>
          <w:rFonts w:ascii="Arial" w:eastAsia="Calibri" w:hAnsi="Arial" w:cs="Arial"/>
          <w:sz w:val="24"/>
          <w:szCs w:val="24"/>
        </w:rPr>
        <w:lastRenderedPageBreak/>
        <w:t>the Secretary of State for Levelling Up, Housing and Communities was directed to redetermine the company's appeal.</w:t>
      </w:r>
    </w:p>
    <w:p w14:paraId="4327BAB6" w14:textId="77777777"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 xml:space="preserve">We can advise you on any matters relating to planning law. Contact </w:t>
      </w:r>
      <w:r w:rsidRPr="005C4941">
        <w:rPr>
          <w:rFonts w:ascii="Arial" w:eastAsia="Calibri" w:hAnsi="Arial" w:cs="Arial"/>
          <w:b/>
          <w:color w:val="FF0000"/>
          <w:sz w:val="24"/>
          <w:szCs w:val="24"/>
        </w:rPr>
        <w:t>&lt;&lt;</w:t>
      </w:r>
      <w:r w:rsidRPr="005C4941">
        <w:rPr>
          <w:rFonts w:ascii="Arial" w:eastAsia="Calibri" w:hAnsi="Arial" w:cs="Arial"/>
          <w:b/>
          <w:bCs/>
          <w:color w:val="FF0000"/>
          <w:sz w:val="24"/>
          <w:szCs w:val="24"/>
        </w:rPr>
        <w:t>CONTACT DETAILS</w:t>
      </w:r>
      <w:r w:rsidRPr="005C4941">
        <w:rPr>
          <w:rFonts w:ascii="Arial" w:eastAsia="Calibri" w:hAnsi="Arial" w:cs="Arial"/>
          <w:b/>
          <w:color w:val="FF0000"/>
          <w:sz w:val="24"/>
          <w:szCs w:val="24"/>
        </w:rPr>
        <w:t>&gt;&gt;</w:t>
      </w:r>
      <w:r w:rsidRPr="005C4941">
        <w:rPr>
          <w:rFonts w:ascii="Arial" w:eastAsia="Calibri" w:hAnsi="Arial" w:cs="Arial"/>
          <w:sz w:val="24"/>
          <w:szCs w:val="24"/>
        </w:rPr>
        <w:t xml:space="preserve"> for guidance.</w:t>
      </w:r>
    </w:p>
    <w:p w14:paraId="6632B95F" w14:textId="77777777" w:rsidR="005C4941" w:rsidRPr="005C4941" w:rsidRDefault="005C4941" w:rsidP="005C4941">
      <w:pPr>
        <w:rPr>
          <w:rFonts w:ascii="Arial" w:eastAsia="Calibri" w:hAnsi="Arial" w:cs="Arial"/>
          <w:b/>
          <w:bCs/>
          <w:sz w:val="24"/>
          <w:szCs w:val="24"/>
        </w:rPr>
      </w:pPr>
      <w:r w:rsidRPr="005C4941">
        <w:rPr>
          <w:rFonts w:ascii="Arial" w:eastAsia="Calibri" w:hAnsi="Arial" w:cs="Arial"/>
          <w:b/>
          <w:bCs/>
          <w:sz w:val="24"/>
          <w:szCs w:val="24"/>
        </w:rPr>
        <w:t>Partner Note</w:t>
      </w:r>
    </w:p>
    <w:p w14:paraId="42FE68DF" w14:textId="77777777" w:rsidR="005C4941" w:rsidRPr="005C4941" w:rsidRDefault="005C4941" w:rsidP="005C4941">
      <w:pPr>
        <w:rPr>
          <w:rFonts w:ascii="Arial" w:eastAsia="Calibri" w:hAnsi="Arial" w:cs="Arial"/>
          <w:i/>
          <w:iCs/>
          <w:sz w:val="24"/>
          <w:szCs w:val="24"/>
        </w:rPr>
      </w:pPr>
      <w:r w:rsidRPr="005C4941">
        <w:rPr>
          <w:rFonts w:ascii="Arial" w:eastAsia="Calibri" w:hAnsi="Arial" w:cs="Arial"/>
          <w:i/>
          <w:iCs/>
          <w:sz w:val="24"/>
          <w:szCs w:val="24"/>
        </w:rPr>
        <w:t>Murtagh v Secretary of State for Levelling Up, Housing and Communities [2022] EWHC 2991 (Admin)</w:t>
      </w:r>
    </w:p>
    <w:p w14:paraId="2C5B1098" w14:textId="3A6ED348" w:rsidR="000F1B28" w:rsidRDefault="00811703" w:rsidP="00024C96">
      <w:pPr>
        <w:spacing w:before="100" w:beforeAutospacing="1" w:after="100" w:afterAutospacing="1"/>
        <w:rPr>
          <w:rFonts w:ascii="Arial" w:hAnsi="Arial" w:cs="Arial"/>
          <w:sz w:val="28"/>
          <w:szCs w:val="28"/>
        </w:rPr>
      </w:pPr>
      <w:bookmarkStart w:id="12" w:name="_Hlk20122093"/>
      <w:r w:rsidRPr="006531BC">
        <w:rPr>
          <w:rFonts w:ascii="Arial" w:hAnsi="Arial" w:cs="Arial"/>
          <w:sz w:val="28"/>
          <w:szCs w:val="28"/>
        </w:rPr>
        <w:t>T</w:t>
      </w:r>
      <w:bookmarkEnd w:id="12"/>
      <w:r w:rsidRPr="006531BC">
        <w:rPr>
          <w:rFonts w:ascii="Arial" w:hAnsi="Arial" w:cs="Arial"/>
          <w:sz w:val="28"/>
          <w:szCs w:val="28"/>
        </w:rPr>
        <w:t>ax</w:t>
      </w:r>
      <w:bookmarkStart w:id="13" w:name="_Hlk20148418"/>
    </w:p>
    <w:p w14:paraId="5208E9CC" w14:textId="77777777" w:rsidR="00D625E8" w:rsidRPr="00D625E8" w:rsidRDefault="00D625E8" w:rsidP="00D625E8">
      <w:pPr>
        <w:spacing w:before="100" w:beforeAutospacing="1" w:after="100" w:afterAutospacing="1"/>
        <w:rPr>
          <w:rFonts w:ascii="Arial" w:eastAsia="Calibri" w:hAnsi="Arial" w:cs="Arial"/>
          <w:b/>
          <w:bCs/>
          <w:sz w:val="24"/>
          <w:szCs w:val="24"/>
        </w:rPr>
      </w:pPr>
      <w:r w:rsidRPr="00D625E8">
        <w:rPr>
          <w:rFonts w:ascii="Arial" w:eastAsia="Calibri" w:hAnsi="Arial" w:cs="Arial"/>
          <w:b/>
          <w:bCs/>
          <w:sz w:val="24"/>
          <w:szCs w:val="24"/>
        </w:rPr>
        <w:t>Fish and Chip Shop Chain Triumphs in Cash Sales Suppression Tax Appeal</w:t>
      </w:r>
    </w:p>
    <w:p w14:paraId="3AFE1E5C" w14:textId="01EA54CE" w:rsidR="00D625E8" w:rsidRPr="00D625E8" w:rsidRDefault="00D625E8" w:rsidP="00D625E8">
      <w:pPr>
        <w:spacing w:before="100" w:beforeAutospacing="1" w:after="100" w:afterAutospacing="1"/>
        <w:rPr>
          <w:rFonts w:ascii="Arial" w:eastAsia="Calibri" w:hAnsi="Arial" w:cs="Arial"/>
          <w:sz w:val="24"/>
          <w:szCs w:val="24"/>
        </w:rPr>
      </w:pPr>
      <w:r w:rsidRPr="00D625E8">
        <w:rPr>
          <w:rFonts w:ascii="Arial" w:eastAsia="Calibri" w:hAnsi="Arial" w:cs="Arial"/>
          <w:sz w:val="24"/>
          <w:szCs w:val="24"/>
        </w:rPr>
        <w:t>HM Revenue and Customs (HMRC) are always on the alert to spot businesses that suppress their cash takings with a view to avoiding tax. However, as a tax tribunal ruling concerning an insolvent fish and chip shop chain showed, suspicions of deliberate wrongdoing are not always justified.</w:t>
      </w:r>
    </w:p>
    <w:p w14:paraId="41DF94CD" w14:textId="5333A169" w:rsidR="00D625E8" w:rsidRPr="00D625E8" w:rsidRDefault="00D625E8" w:rsidP="00D625E8">
      <w:pPr>
        <w:spacing w:before="100" w:beforeAutospacing="1" w:after="100" w:afterAutospacing="1"/>
        <w:rPr>
          <w:rFonts w:ascii="Arial" w:eastAsia="Calibri" w:hAnsi="Arial" w:cs="Arial"/>
          <w:sz w:val="24"/>
          <w:szCs w:val="24"/>
        </w:rPr>
      </w:pPr>
      <w:r w:rsidRPr="00D625E8">
        <w:rPr>
          <w:rFonts w:ascii="Arial" w:eastAsia="Calibri" w:hAnsi="Arial" w:cs="Arial"/>
          <w:sz w:val="24"/>
          <w:szCs w:val="24"/>
        </w:rPr>
        <w:t xml:space="preserve">The chain ran on a </w:t>
      </w:r>
      <w:r w:rsidR="001863D2">
        <w:rPr>
          <w:rFonts w:ascii="Arial" w:eastAsia="Calibri" w:hAnsi="Arial" w:cs="Arial"/>
          <w:sz w:val="24"/>
          <w:szCs w:val="24"/>
        </w:rPr>
        <w:t>'</w:t>
      </w:r>
      <w:r w:rsidRPr="00D625E8">
        <w:rPr>
          <w:rFonts w:ascii="Arial" w:eastAsia="Calibri" w:hAnsi="Arial" w:cs="Arial"/>
          <w:sz w:val="24"/>
          <w:szCs w:val="24"/>
        </w:rPr>
        <w:t>cash</w:t>
      </w:r>
      <w:r w:rsidR="00277D09">
        <w:rPr>
          <w:rFonts w:ascii="Arial" w:eastAsia="Calibri" w:hAnsi="Arial" w:cs="Arial"/>
          <w:sz w:val="24"/>
          <w:szCs w:val="24"/>
        </w:rPr>
        <w:t xml:space="preserve"> </w:t>
      </w:r>
      <w:r w:rsidRPr="00D625E8">
        <w:rPr>
          <w:rFonts w:ascii="Arial" w:eastAsia="Calibri" w:hAnsi="Arial" w:cs="Arial"/>
          <w:sz w:val="24"/>
          <w:szCs w:val="24"/>
        </w:rPr>
        <w:t>only</w:t>
      </w:r>
      <w:r w:rsidR="001863D2">
        <w:rPr>
          <w:rFonts w:ascii="Arial" w:eastAsia="Calibri" w:hAnsi="Arial" w:cs="Arial"/>
          <w:sz w:val="24"/>
          <w:szCs w:val="24"/>
        </w:rPr>
        <w:t>'</w:t>
      </w:r>
      <w:r w:rsidRPr="00D625E8">
        <w:rPr>
          <w:rFonts w:ascii="Arial" w:eastAsia="Calibri" w:hAnsi="Arial" w:cs="Arial"/>
          <w:sz w:val="24"/>
          <w:szCs w:val="24"/>
        </w:rPr>
        <w:t xml:space="preserve"> basis. During a period of about four years prior to the company that owned it entering liquidation, HMRC claimed that its takings had been systematically and deliberately suppressed to the tune of almost £1 million. On that basis, VAT and Corporation Tax demands were raised against the company which, together with penalties, came to more than £600,000.</w:t>
      </w:r>
    </w:p>
    <w:p w14:paraId="395C4D19" w14:textId="41AEEF84" w:rsidR="00D625E8" w:rsidRPr="00D625E8" w:rsidRDefault="00D625E8" w:rsidP="00D625E8">
      <w:pPr>
        <w:spacing w:before="100" w:beforeAutospacing="1" w:after="100" w:afterAutospacing="1"/>
        <w:rPr>
          <w:rFonts w:ascii="Arial" w:eastAsia="Calibri" w:hAnsi="Arial" w:cs="Arial"/>
          <w:sz w:val="24"/>
          <w:szCs w:val="24"/>
        </w:rPr>
      </w:pPr>
      <w:r w:rsidRPr="00D625E8">
        <w:rPr>
          <w:rFonts w:ascii="Arial" w:eastAsia="Calibri" w:hAnsi="Arial" w:cs="Arial"/>
          <w:sz w:val="24"/>
          <w:szCs w:val="24"/>
        </w:rPr>
        <w:t>The company</w:t>
      </w:r>
      <w:r w:rsidR="001863D2">
        <w:rPr>
          <w:rFonts w:ascii="Arial" w:eastAsia="Calibri" w:hAnsi="Arial" w:cs="Arial"/>
          <w:sz w:val="24"/>
          <w:szCs w:val="24"/>
        </w:rPr>
        <w:t>'</w:t>
      </w:r>
      <w:r w:rsidRPr="00D625E8">
        <w:rPr>
          <w:rFonts w:ascii="Arial" w:eastAsia="Calibri" w:hAnsi="Arial" w:cs="Arial"/>
          <w:sz w:val="24"/>
          <w:szCs w:val="24"/>
        </w:rPr>
        <w:t>s manager and principal shareholder was also issued with a personal liability notice (PLN) requiring him to pay almost £48,000 out of his own pocket. He denied any wrongdoing, contending that he had inherited a failing and loss-making business from his deceased father and ultimately failed to turn around its fortunes despite having tried very hard to do so.</w:t>
      </w:r>
    </w:p>
    <w:p w14:paraId="25067CA5" w14:textId="4187CF74" w:rsidR="00D625E8" w:rsidRPr="00D625E8" w:rsidRDefault="00D625E8" w:rsidP="00D625E8">
      <w:pPr>
        <w:spacing w:before="100" w:beforeAutospacing="1" w:after="100" w:afterAutospacing="1"/>
        <w:rPr>
          <w:rFonts w:ascii="Arial" w:eastAsia="Calibri" w:hAnsi="Arial" w:cs="Arial"/>
          <w:sz w:val="24"/>
          <w:szCs w:val="24"/>
        </w:rPr>
      </w:pPr>
      <w:r w:rsidRPr="00D625E8">
        <w:rPr>
          <w:rFonts w:ascii="Arial" w:eastAsia="Calibri" w:hAnsi="Arial" w:cs="Arial"/>
          <w:sz w:val="24"/>
          <w:szCs w:val="24"/>
        </w:rPr>
        <w:t>Upholding his and the company</w:t>
      </w:r>
      <w:r w:rsidR="001863D2">
        <w:rPr>
          <w:rFonts w:ascii="Arial" w:eastAsia="Calibri" w:hAnsi="Arial" w:cs="Arial"/>
          <w:sz w:val="24"/>
          <w:szCs w:val="24"/>
        </w:rPr>
        <w:t>'</w:t>
      </w:r>
      <w:r w:rsidRPr="00D625E8">
        <w:rPr>
          <w:rFonts w:ascii="Arial" w:eastAsia="Calibri" w:hAnsi="Arial" w:cs="Arial"/>
          <w:sz w:val="24"/>
          <w:szCs w:val="24"/>
        </w:rPr>
        <w:t>s appeal, the First-tier Tribunal (FTT) noted that the sales sampling technique employed by HMRC during a covert inquiry into the chain</w:t>
      </w:r>
      <w:r w:rsidR="001863D2">
        <w:rPr>
          <w:rFonts w:ascii="Arial" w:eastAsia="Calibri" w:hAnsi="Arial" w:cs="Arial"/>
          <w:sz w:val="24"/>
          <w:szCs w:val="24"/>
        </w:rPr>
        <w:t>'</w:t>
      </w:r>
      <w:r w:rsidRPr="00D625E8">
        <w:rPr>
          <w:rFonts w:ascii="Arial" w:eastAsia="Calibri" w:hAnsi="Arial" w:cs="Arial"/>
          <w:sz w:val="24"/>
          <w:szCs w:val="24"/>
        </w:rPr>
        <w:t xml:space="preserve">s affairs was far from representative of its average takings. The process was flawed arithmetically, and there was no overall consideration of whether it was credible that the company could </w:t>
      </w:r>
      <w:proofErr w:type="gramStart"/>
      <w:r w:rsidRPr="00D625E8">
        <w:rPr>
          <w:rFonts w:ascii="Arial" w:eastAsia="Calibri" w:hAnsi="Arial" w:cs="Arial"/>
          <w:sz w:val="24"/>
          <w:szCs w:val="24"/>
        </w:rPr>
        <w:t>actually have</w:t>
      </w:r>
      <w:proofErr w:type="gramEnd"/>
      <w:r w:rsidRPr="00D625E8">
        <w:rPr>
          <w:rFonts w:ascii="Arial" w:eastAsia="Calibri" w:hAnsi="Arial" w:cs="Arial"/>
          <w:sz w:val="24"/>
          <w:szCs w:val="24"/>
        </w:rPr>
        <w:t xml:space="preserve"> un</w:t>
      </w:r>
      <w:r w:rsidR="007A639A">
        <w:rPr>
          <w:rFonts w:ascii="Arial" w:eastAsia="Calibri" w:hAnsi="Arial" w:cs="Arial"/>
          <w:sz w:val="24"/>
          <w:szCs w:val="24"/>
        </w:rPr>
        <w:t>der</w:t>
      </w:r>
      <w:r w:rsidRPr="00D625E8">
        <w:rPr>
          <w:rFonts w:ascii="Arial" w:eastAsia="Calibri" w:hAnsi="Arial" w:cs="Arial"/>
          <w:sz w:val="24"/>
          <w:szCs w:val="24"/>
        </w:rPr>
        <w:t>declared such a large amount of tax.</w:t>
      </w:r>
    </w:p>
    <w:p w14:paraId="04E88124" w14:textId="3C613217" w:rsidR="00D625E8" w:rsidRDefault="00D625E8" w:rsidP="00D625E8">
      <w:pPr>
        <w:spacing w:before="100" w:beforeAutospacing="1" w:after="100" w:afterAutospacing="1"/>
        <w:rPr>
          <w:rFonts w:ascii="Arial" w:eastAsia="Calibri" w:hAnsi="Arial" w:cs="Arial"/>
          <w:sz w:val="24"/>
          <w:szCs w:val="24"/>
        </w:rPr>
      </w:pPr>
      <w:r w:rsidRPr="00D625E8">
        <w:rPr>
          <w:rFonts w:ascii="Arial" w:eastAsia="Calibri" w:hAnsi="Arial" w:cs="Arial"/>
          <w:sz w:val="24"/>
          <w:szCs w:val="24"/>
        </w:rPr>
        <w:t>The FTT noted that, if the chain were as profitable as HMRC claimed, it was hard to see why it would have ceased trading. The company</w:t>
      </w:r>
      <w:r w:rsidR="001863D2">
        <w:rPr>
          <w:rFonts w:ascii="Arial" w:eastAsia="Calibri" w:hAnsi="Arial" w:cs="Arial"/>
          <w:sz w:val="24"/>
          <w:szCs w:val="24"/>
        </w:rPr>
        <w:t>'</w:t>
      </w:r>
      <w:r w:rsidRPr="00D625E8">
        <w:rPr>
          <w:rFonts w:ascii="Arial" w:eastAsia="Calibri" w:hAnsi="Arial" w:cs="Arial"/>
          <w:sz w:val="24"/>
          <w:szCs w:val="24"/>
        </w:rPr>
        <w:t xml:space="preserve">s bank statements consistently showed its account in debit and close to its overdraft limit. There was, in the end, no evidence of organised, </w:t>
      </w:r>
      <w:proofErr w:type="gramStart"/>
      <w:r w:rsidRPr="00D625E8">
        <w:rPr>
          <w:rFonts w:ascii="Arial" w:eastAsia="Calibri" w:hAnsi="Arial" w:cs="Arial"/>
          <w:sz w:val="24"/>
          <w:szCs w:val="24"/>
        </w:rPr>
        <w:t>widespread</w:t>
      </w:r>
      <w:proofErr w:type="gramEnd"/>
      <w:r w:rsidRPr="00D625E8">
        <w:rPr>
          <w:rFonts w:ascii="Arial" w:eastAsia="Calibri" w:hAnsi="Arial" w:cs="Arial"/>
          <w:sz w:val="24"/>
          <w:szCs w:val="24"/>
        </w:rPr>
        <w:t xml:space="preserve"> or deliberate suppression of sales. The tax assessments, penalties and PLN were all overturned.</w:t>
      </w:r>
    </w:p>
    <w:p w14:paraId="3EBB2AC4" w14:textId="77777777" w:rsidR="00D625E8" w:rsidRDefault="00D625E8" w:rsidP="00D625E8">
      <w:pPr>
        <w:spacing w:before="100" w:beforeAutospacing="1" w:after="100" w:afterAutospacing="1"/>
        <w:rPr>
          <w:rFonts w:ascii="Arial" w:eastAsia="Calibri" w:hAnsi="Arial" w:cs="Arial"/>
          <w:sz w:val="24"/>
          <w:szCs w:val="24"/>
        </w:rPr>
      </w:pPr>
      <w:r w:rsidRPr="001612B0">
        <w:rPr>
          <w:rFonts w:ascii="Arial" w:eastAsia="Calibri" w:hAnsi="Arial" w:cs="Arial"/>
          <w:sz w:val="24"/>
          <w:szCs w:val="24"/>
        </w:rPr>
        <w:t xml:space="preserve">Our expert lawyers have experience in handling all types of </w:t>
      </w:r>
      <w:r>
        <w:rPr>
          <w:rFonts w:ascii="Arial" w:eastAsia="Calibri" w:hAnsi="Arial" w:cs="Arial"/>
          <w:sz w:val="24"/>
          <w:szCs w:val="24"/>
        </w:rPr>
        <w:t xml:space="preserve">business tax </w:t>
      </w:r>
      <w:r w:rsidRPr="001612B0">
        <w:rPr>
          <w:rFonts w:ascii="Arial" w:eastAsia="Calibri" w:hAnsi="Arial" w:cs="Arial"/>
          <w:sz w:val="24"/>
          <w:szCs w:val="24"/>
        </w:rPr>
        <w:t xml:space="preserve">issues. Contact </w:t>
      </w:r>
      <w:r w:rsidRPr="00BC389B">
        <w:rPr>
          <w:rFonts w:ascii="Arial" w:eastAsia="Calibri" w:hAnsi="Arial" w:cs="Arial"/>
          <w:b/>
          <w:color w:val="FF0000"/>
          <w:sz w:val="24"/>
          <w:szCs w:val="24"/>
        </w:rPr>
        <w:t>&lt;&lt;</w:t>
      </w:r>
      <w:r w:rsidRPr="00AC3BC2">
        <w:rPr>
          <w:rFonts w:ascii="Arial" w:eastAsia="Calibri" w:hAnsi="Arial" w:cs="Arial"/>
          <w:b/>
          <w:bCs/>
          <w:color w:val="FF0000"/>
          <w:sz w:val="24"/>
          <w:szCs w:val="24"/>
        </w:rPr>
        <w:t>CONTACT DETAILS</w:t>
      </w:r>
      <w:r w:rsidRPr="00BC389B">
        <w:rPr>
          <w:rFonts w:ascii="Arial" w:eastAsia="Calibri" w:hAnsi="Arial" w:cs="Arial"/>
          <w:b/>
          <w:color w:val="FF0000"/>
          <w:sz w:val="24"/>
          <w:szCs w:val="24"/>
        </w:rPr>
        <w:t>&gt;&gt;</w:t>
      </w:r>
      <w:r w:rsidRPr="0024157B">
        <w:rPr>
          <w:rFonts w:ascii="Arial" w:eastAsia="Calibri" w:hAnsi="Arial" w:cs="Arial"/>
          <w:sz w:val="24"/>
          <w:szCs w:val="24"/>
        </w:rPr>
        <w:t xml:space="preserve"> </w:t>
      </w:r>
      <w:r w:rsidRPr="001612B0">
        <w:rPr>
          <w:rFonts w:ascii="Arial" w:eastAsia="Calibri" w:hAnsi="Arial" w:cs="Arial"/>
          <w:sz w:val="24"/>
          <w:szCs w:val="24"/>
        </w:rPr>
        <w:t>for advice.</w:t>
      </w:r>
    </w:p>
    <w:p w14:paraId="66AEE238" w14:textId="77777777" w:rsidR="00D625E8" w:rsidRPr="00D625E8" w:rsidRDefault="00D625E8" w:rsidP="00D625E8">
      <w:pPr>
        <w:rPr>
          <w:rFonts w:ascii="Arial" w:eastAsia="Calibri" w:hAnsi="Arial" w:cs="Arial"/>
          <w:b/>
          <w:bCs/>
          <w:sz w:val="24"/>
          <w:szCs w:val="24"/>
        </w:rPr>
      </w:pPr>
      <w:r w:rsidRPr="00D625E8">
        <w:rPr>
          <w:rFonts w:ascii="Arial" w:eastAsia="Calibri" w:hAnsi="Arial" w:cs="Arial"/>
          <w:b/>
          <w:bCs/>
          <w:sz w:val="24"/>
          <w:szCs w:val="24"/>
        </w:rPr>
        <w:t>Partner Note</w:t>
      </w:r>
    </w:p>
    <w:p w14:paraId="5E297B9F" w14:textId="77CB69D4" w:rsidR="00D625E8" w:rsidRPr="009125B4" w:rsidRDefault="00D625E8" w:rsidP="00D625E8">
      <w:pPr>
        <w:rPr>
          <w:rFonts w:ascii="Arial" w:eastAsia="Calibri" w:hAnsi="Arial" w:cs="Arial"/>
          <w:i/>
          <w:iCs/>
          <w:sz w:val="24"/>
          <w:szCs w:val="24"/>
        </w:rPr>
      </w:pPr>
      <w:r w:rsidRPr="009125B4">
        <w:rPr>
          <w:rFonts w:ascii="Arial" w:eastAsia="Calibri" w:hAnsi="Arial" w:cs="Arial"/>
          <w:i/>
          <w:iCs/>
          <w:sz w:val="24"/>
          <w:szCs w:val="24"/>
        </w:rPr>
        <w:t>Georgiou and Another v The Commissioners for His Majesty</w:t>
      </w:r>
      <w:r w:rsidR="001863D2">
        <w:rPr>
          <w:rFonts w:ascii="Arial" w:eastAsia="Calibri" w:hAnsi="Arial" w:cs="Arial"/>
          <w:i/>
          <w:iCs/>
          <w:sz w:val="24"/>
          <w:szCs w:val="24"/>
        </w:rPr>
        <w:t>'</w:t>
      </w:r>
      <w:r w:rsidRPr="009125B4">
        <w:rPr>
          <w:rFonts w:ascii="Arial" w:eastAsia="Calibri" w:hAnsi="Arial" w:cs="Arial"/>
          <w:i/>
          <w:iCs/>
          <w:sz w:val="24"/>
          <w:szCs w:val="24"/>
        </w:rPr>
        <w:t>s Revenue and Customs [2022] UKFTT 455 (TC)</w:t>
      </w:r>
    </w:p>
    <w:p w14:paraId="733BB03E" w14:textId="4EFEF48B" w:rsidR="000548BD" w:rsidRDefault="000548BD" w:rsidP="00B81FF8">
      <w:pPr>
        <w:spacing w:before="100" w:beforeAutospacing="1" w:after="100" w:afterAutospacing="1"/>
        <w:rPr>
          <w:rFonts w:ascii="Arial" w:eastAsia="Times New Roman" w:hAnsi="Arial" w:cs="Arial"/>
          <w:sz w:val="28"/>
          <w:szCs w:val="28"/>
          <w:lang w:eastAsia="en-GB"/>
        </w:rPr>
      </w:pPr>
      <w:bookmarkStart w:id="14" w:name="_Hlk104473422"/>
      <w:bookmarkStart w:id="15" w:name="_Hlk99024306"/>
      <w:bookmarkStart w:id="16" w:name="_Hlk94096927"/>
      <w:r>
        <w:rPr>
          <w:rFonts w:ascii="Arial" w:eastAsia="Times New Roman" w:hAnsi="Arial" w:cs="Arial"/>
          <w:sz w:val="28"/>
          <w:szCs w:val="28"/>
          <w:lang w:eastAsia="en-GB"/>
        </w:rPr>
        <w:lastRenderedPageBreak/>
        <w:t>Com</w:t>
      </w:r>
      <w:bookmarkEnd w:id="14"/>
      <w:r>
        <w:rPr>
          <w:rFonts w:ascii="Arial" w:eastAsia="Times New Roman" w:hAnsi="Arial" w:cs="Arial"/>
          <w:sz w:val="28"/>
          <w:szCs w:val="28"/>
          <w:lang w:eastAsia="en-GB"/>
        </w:rPr>
        <w:t>p</w:t>
      </w:r>
      <w:bookmarkEnd w:id="15"/>
      <w:r>
        <w:rPr>
          <w:rFonts w:ascii="Arial" w:eastAsia="Times New Roman" w:hAnsi="Arial" w:cs="Arial"/>
          <w:sz w:val="28"/>
          <w:szCs w:val="28"/>
          <w:lang w:eastAsia="en-GB"/>
        </w:rPr>
        <w:t>any</w:t>
      </w:r>
    </w:p>
    <w:p w14:paraId="1B8ADA34" w14:textId="77777777" w:rsidR="00194C61" w:rsidRPr="00194C61" w:rsidRDefault="00194C61" w:rsidP="00194C61">
      <w:pPr>
        <w:spacing w:before="100" w:beforeAutospacing="1" w:after="100" w:afterAutospacing="1"/>
        <w:rPr>
          <w:rFonts w:ascii="Arial" w:eastAsia="Calibri" w:hAnsi="Arial" w:cs="Arial"/>
          <w:b/>
          <w:bCs/>
          <w:sz w:val="24"/>
          <w:szCs w:val="24"/>
        </w:rPr>
      </w:pPr>
      <w:r w:rsidRPr="00194C61">
        <w:rPr>
          <w:rFonts w:ascii="Arial" w:eastAsia="Calibri" w:hAnsi="Arial" w:cs="Arial"/>
          <w:b/>
          <w:bCs/>
          <w:sz w:val="24"/>
          <w:szCs w:val="24"/>
        </w:rPr>
        <w:t>Director Liable After Funds Earmarked to Pay Tax Extracted from Company</w:t>
      </w:r>
    </w:p>
    <w:p w14:paraId="38E1B9BC" w14:textId="77777777" w:rsidR="00194C61" w:rsidRP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t>Directors who cause or permit extraction of funds from their companies which should be used to meet tax liabilities can never rest easy. As a High Court ruling showed, they can ultimately look forward to being pursued relentlessly through the courts.</w:t>
      </w:r>
    </w:p>
    <w:p w14:paraId="469F27A8" w14:textId="51A7E32D" w:rsidR="00194C61" w:rsidRP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t>The case concerned a company that owed over £35 million in unpaid VAT, Income Tax and National Insurance Contributions (NICs) when it entered liquidation. It was alleged that tax and NICs deducted from employees</w:t>
      </w:r>
      <w:r w:rsidR="001863D2">
        <w:rPr>
          <w:rFonts w:ascii="Arial" w:eastAsia="Calibri" w:hAnsi="Arial" w:cs="Arial"/>
          <w:sz w:val="24"/>
          <w:szCs w:val="24"/>
        </w:rPr>
        <w:t>'</w:t>
      </w:r>
      <w:r w:rsidRPr="00194C61">
        <w:rPr>
          <w:rFonts w:ascii="Arial" w:eastAsia="Calibri" w:hAnsi="Arial" w:cs="Arial"/>
          <w:sz w:val="24"/>
          <w:szCs w:val="24"/>
        </w:rPr>
        <w:t xml:space="preserve"> wages, together with VAT paid by customers, were not passed on to HM Revenue and Customs (HMRC).</w:t>
      </w:r>
    </w:p>
    <w:p w14:paraId="62C12102" w14:textId="4486C8FE" w:rsidR="00194C61" w:rsidRP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t>The company</w:t>
      </w:r>
      <w:r w:rsidR="001863D2">
        <w:rPr>
          <w:rFonts w:ascii="Arial" w:eastAsia="Calibri" w:hAnsi="Arial" w:cs="Arial"/>
          <w:sz w:val="24"/>
          <w:szCs w:val="24"/>
        </w:rPr>
        <w:t>'</w:t>
      </w:r>
      <w:r w:rsidRPr="00194C61">
        <w:rPr>
          <w:rFonts w:ascii="Arial" w:eastAsia="Calibri" w:hAnsi="Arial" w:cs="Arial"/>
          <w:sz w:val="24"/>
          <w:szCs w:val="24"/>
        </w:rPr>
        <w:t xml:space="preserve">s liquidators launched proceedings to recover sums which they </w:t>
      </w:r>
      <w:r w:rsidR="00DA073D">
        <w:rPr>
          <w:rFonts w:ascii="Arial" w:eastAsia="Calibri" w:hAnsi="Arial" w:cs="Arial"/>
          <w:sz w:val="24"/>
          <w:szCs w:val="24"/>
        </w:rPr>
        <w:t>claimed</w:t>
      </w:r>
      <w:r w:rsidR="00DA073D" w:rsidRPr="00194C61">
        <w:rPr>
          <w:rFonts w:ascii="Arial" w:eastAsia="Calibri" w:hAnsi="Arial" w:cs="Arial"/>
          <w:sz w:val="24"/>
          <w:szCs w:val="24"/>
        </w:rPr>
        <w:t xml:space="preserve"> </w:t>
      </w:r>
      <w:r w:rsidRPr="00194C61">
        <w:rPr>
          <w:rFonts w:ascii="Arial" w:eastAsia="Calibri" w:hAnsi="Arial" w:cs="Arial"/>
          <w:sz w:val="24"/>
          <w:szCs w:val="24"/>
        </w:rPr>
        <w:t>had been wrongfully abstracted from the company. Its case focused on a man who was found to be a director of the company, either on a de jure or de facto basis, from its incorporation to the date of liquidation.</w:t>
      </w:r>
    </w:p>
    <w:p w14:paraId="261C46C9" w14:textId="10E449F0" w:rsidR="00194C61" w:rsidRP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t>Ruling on the matter, the Court found that there was no good or legitimate reason for the removal of the missing funds from the company. They were not extracted as part of a legitimate investment strategy, either on behalf of the company or for its benefit. The director breached the duty he owed to the company in causing or permitting the removal of funds which should have been used to satisfy the company</w:t>
      </w:r>
      <w:r w:rsidR="001863D2">
        <w:rPr>
          <w:rFonts w:ascii="Arial" w:eastAsia="Calibri" w:hAnsi="Arial" w:cs="Arial"/>
          <w:sz w:val="24"/>
          <w:szCs w:val="24"/>
        </w:rPr>
        <w:t>'</w:t>
      </w:r>
      <w:r w:rsidRPr="00194C61">
        <w:rPr>
          <w:rFonts w:ascii="Arial" w:eastAsia="Calibri" w:hAnsi="Arial" w:cs="Arial"/>
          <w:sz w:val="24"/>
          <w:szCs w:val="24"/>
        </w:rPr>
        <w:t>s liabilities to HMRC.</w:t>
      </w:r>
    </w:p>
    <w:p w14:paraId="25D44691" w14:textId="3E97567E" w:rsid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t>The liquidators had to date succeeded in recovering over £13 million by realising the company</w:t>
      </w:r>
      <w:r w:rsidR="001863D2">
        <w:rPr>
          <w:rFonts w:ascii="Arial" w:eastAsia="Calibri" w:hAnsi="Arial" w:cs="Arial"/>
          <w:sz w:val="24"/>
          <w:szCs w:val="24"/>
        </w:rPr>
        <w:t>'</w:t>
      </w:r>
      <w:r w:rsidRPr="00194C61">
        <w:rPr>
          <w:rFonts w:ascii="Arial" w:eastAsia="Calibri" w:hAnsi="Arial" w:cs="Arial"/>
          <w:sz w:val="24"/>
          <w:szCs w:val="24"/>
        </w:rPr>
        <w:t xml:space="preserve">s assets. After receiving credit for that sum, the director was ruled liable to pay £21,811,531 in equitable compensation and/or damages. Compound interest would be added to that </w:t>
      </w:r>
      <w:r w:rsidR="002A6A11">
        <w:rPr>
          <w:rFonts w:ascii="Arial" w:eastAsia="Calibri" w:hAnsi="Arial" w:cs="Arial"/>
          <w:sz w:val="24"/>
          <w:szCs w:val="24"/>
        </w:rPr>
        <w:t>amount</w:t>
      </w:r>
      <w:r w:rsidRPr="00194C61">
        <w:rPr>
          <w:rFonts w:ascii="Arial" w:eastAsia="Calibri" w:hAnsi="Arial" w:cs="Arial"/>
          <w:sz w:val="24"/>
          <w:szCs w:val="24"/>
        </w:rPr>
        <w:t>. Further liability rulings were made against another of the company</w:t>
      </w:r>
      <w:r w:rsidR="001863D2">
        <w:rPr>
          <w:rFonts w:ascii="Arial" w:eastAsia="Calibri" w:hAnsi="Arial" w:cs="Arial"/>
          <w:sz w:val="24"/>
          <w:szCs w:val="24"/>
        </w:rPr>
        <w:t>'</w:t>
      </w:r>
      <w:r w:rsidRPr="00194C61">
        <w:rPr>
          <w:rFonts w:ascii="Arial" w:eastAsia="Calibri" w:hAnsi="Arial" w:cs="Arial"/>
          <w:sz w:val="24"/>
          <w:szCs w:val="24"/>
        </w:rPr>
        <w:t>s former directors and three companies that had knowingly received parts of the missing funds.</w:t>
      </w:r>
    </w:p>
    <w:p w14:paraId="306E8B50" w14:textId="0C2CE8CD" w:rsidR="00194C61" w:rsidRPr="00194C61" w:rsidRDefault="00194C61" w:rsidP="00194C61">
      <w:pPr>
        <w:spacing w:before="100" w:beforeAutospacing="1" w:after="100" w:afterAutospacing="1"/>
        <w:rPr>
          <w:rFonts w:ascii="Arial" w:eastAsia="Calibri" w:hAnsi="Arial" w:cs="Arial"/>
          <w:sz w:val="24"/>
          <w:szCs w:val="24"/>
        </w:rPr>
      </w:pPr>
      <w:r w:rsidRPr="00194C61">
        <w:rPr>
          <w:rFonts w:ascii="Arial" w:eastAsia="Calibri" w:hAnsi="Arial" w:cs="Arial"/>
          <w:sz w:val="24"/>
          <w:szCs w:val="24"/>
        </w:rPr>
        <w:t>For advice on any aspect of company law, contact us.</w:t>
      </w:r>
    </w:p>
    <w:p w14:paraId="5BA3EF55" w14:textId="77777777" w:rsidR="00194C61" w:rsidRPr="00194C61" w:rsidRDefault="00194C61" w:rsidP="00194C61">
      <w:pPr>
        <w:rPr>
          <w:rFonts w:ascii="Arial" w:eastAsia="Calibri" w:hAnsi="Arial" w:cs="Arial"/>
          <w:b/>
          <w:bCs/>
          <w:sz w:val="24"/>
          <w:szCs w:val="24"/>
        </w:rPr>
      </w:pPr>
      <w:r w:rsidRPr="00194C61">
        <w:rPr>
          <w:rFonts w:ascii="Arial" w:eastAsia="Calibri" w:hAnsi="Arial" w:cs="Arial"/>
          <w:b/>
          <w:bCs/>
          <w:sz w:val="24"/>
          <w:szCs w:val="24"/>
        </w:rPr>
        <w:t>Partner Note</w:t>
      </w:r>
    </w:p>
    <w:p w14:paraId="3B2174BC" w14:textId="77777777" w:rsidR="00194C61" w:rsidRPr="009125B4" w:rsidRDefault="00194C61" w:rsidP="00194C61">
      <w:pPr>
        <w:rPr>
          <w:rFonts w:ascii="Arial" w:eastAsia="Calibri" w:hAnsi="Arial" w:cs="Arial"/>
          <w:i/>
          <w:iCs/>
          <w:sz w:val="24"/>
          <w:szCs w:val="24"/>
        </w:rPr>
      </w:pPr>
      <w:r w:rsidRPr="009125B4">
        <w:rPr>
          <w:rFonts w:ascii="Arial" w:eastAsia="Calibri" w:hAnsi="Arial" w:cs="Arial"/>
          <w:i/>
          <w:iCs/>
          <w:sz w:val="24"/>
          <w:szCs w:val="24"/>
        </w:rPr>
        <w:t xml:space="preserve">Umbrella Care Ltd v </w:t>
      </w:r>
      <w:proofErr w:type="spellStart"/>
      <w:r w:rsidRPr="009125B4">
        <w:rPr>
          <w:rFonts w:ascii="Arial" w:eastAsia="Calibri" w:hAnsi="Arial" w:cs="Arial"/>
          <w:i/>
          <w:iCs/>
          <w:sz w:val="24"/>
          <w:szCs w:val="24"/>
        </w:rPr>
        <w:t>Nisa</w:t>
      </w:r>
      <w:proofErr w:type="spellEnd"/>
      <w:r w:rsidRPr="009125B4">
        <w:rPr>
          <w:rFonts w:ascii="Arial" w:eastAsia="Calibri" w:hAnsi="Arial" w:cs="Arial"/>
          <w:i/>
          <w:iCs/>
          <w:sz w:val="24"/>
          <w:szCs w:val="24"/>
        </w:rPr>
        <w:t xml:space="preserve"> and Others [2022] EWHC 3139 (Ch)</w:t>
      </w:r>
    </w:p>
    <w:p w14:paraId="513E8027" w14:textId="59E82EC1" w:rsidR="00D86B9A" w:rsidRDefault="00D86B9A" w:rsidP="005E586A">
      <w:pPr>
        <w:spacing w:before="100" w:beforeAutospacing="1" w:after="100" w:afterAutospacing="1"/>
        <w:rPr>
          <w:rFonts w:ascii="Arial" w:eastAsia="Times New Roman" w:hAnsi="Arial" w:cs="Arial"/>
          <w:sz w:val="28"/>
          <w:szCs w:val="28"/>
          <w:lang w:eastAsia="en-GB"/>
        </w:rPr>
      </w:pPr>
      <w:bookmarkStart w:id="17" w:name="_Hlk110021711"/>
      <w:r>
        <w:rPr>
          <w:rFonts w:ascii="Arial" w:eastAsia="Times New Roman" w:hAnsi="Arial" w:cs="Arial"/>
          <w:sz w:val="28"/>
          <w:szCs w:val="28"/>
          <w:lang w:eastAsia="en-GB"/>
        </w:rPr>
        <w:t>Co</w:t>
      </w:r>
      <w:r w:rsidR="00F4317F">
        <w:rPr>
          <w:rFonts w:ascii="Arial" w:eastAsia="Times New Roman" w:hAnsi="Arial" w:cs="Arial"/>
          <w:sz w:val="28"/>
          <w:szCs w:val="28"/>
          <w:lang w:eastAsia="en-GB"/>
        </w:rPr>
        <w:t>ntr</w:t>
      </w:r>
      <w:bookmarkEnd w:id="17"/>
      <w:r w:rsidR="00F4317F">
        <w:rPr>
          <w:rFonts w:ascii="Arial" w:eastAsia="Times New Roman" w:hAnsi="Arial" w:cs="Arial"/>
          <w:sz w:val="28"/>
          <w:szCs w:val="28"/>
          <w:lang w:eastAsia="en-GB"/>
        </w:rPr>
        <w:t>act</w:t>
      </w:r>
    </w:p>
    <w:p w14:paraId="2A236869" w14:textId="77777777" w:rsidR="00CC5053" w:rsidRPr="00CC5053" w:rsidRDefault="00CC5053" w:rsidP="00CC5053">
      <w:pPr>
        <w:spacing w:before="100" w:beforeAutospacing="1" w:after="100" w:afterAutospacing="1"/>
        <w:rPr>
          <w:rFonts w:ascii="Arial" w:eastAsia="Calibri" w:hAnsi="Arial" w:cs="Arial"/>
          <w:b/>
          <w:bCs/>
          <w:sz w:val="24"/>
          <w:szCs w:val="24"/>
        </w:rPr>
      </w:pPr>
      <w:r w:rsidRPr="00CC5053">
        <w:rPr>
          <w:rFonts w:ascii="Arial" w:eastAsia="Calibri" w:hAnsi="Arial" w:cs="Arial"/>
          <w:b/>
          <w:bCs/>
          <w:sz w:val="24"/>
          <w:szCs w:val="24"/>
        </w:rPr>
        <w:t>NHS England Agrees to Suspension of £140 Million Procurement Exercise</w:t>
      </w:r>
    </w:p>
    <w:p w14:paraId="2B695A17" w14:textId="77777777" w:rsidR="00CC5053" w:rsidRPr="00CC5053" w:rsidRDefault="00CC5053" w:rsidP="00CC5053">
      <w:pPr>
        <w:spacing w:before="100" w:beforeAutospacing="1" w:after="100" w:afterAutospacing="1"/>
        <w:rPr>
          <w:rFonts w:ascii="Arial" w:eastAsia="Calibri" w:hAnsi="Arial" w:cs="Arial"/>
          <w:sz w:val="24"/>
          <w:szCs w:val="24"/>
        </w:rPr>
      </w:pPr>
      <w:r w:rsidRPr="00CC5053">
        <w:rPr>
          <w:rFonts w:ascii="Arial" w:eastAsia="Calibri" w:hAnsi="Arial" w:cs="Arial"/>
          <w:sz w:val="24"/>
          <w:szCs w:val="24"/>
        </w:rPr>
        <w:t xml:space="preserve">Legal challenges by losing tenderers to the outcome of public procurement exercises are relatively common, but it is very much rarer for a judge to be asked to nip such an exercise in the bud. That, however, is exactly what happened in a case concerning NHS contracts worth </w:t>
      </w:r>
      <w:proofErr w:type="gramStart"/>
      <w:r w:rsidRPr="00CC5053">
        <w:rPr>
          <w:rFonts w:ascii="Arial" w:eastAsia="Calibri" w:hAnsi="Arial" w:cs="Arial"/>
          <w:sz w:val="24"/>
          <w:szCs w:val="24"/>
        </w:rPr>
        <w:t>in excess of</w:t>
      </w:r>
      <w:proofErr w:type="gramEnd"/>
      <w:r w:rsidRPr="00CC5053">
        <w:rPr>
          <w:rFonts w:ascii="Arial" w:eastAsia="Calibri" w:hAnsi="Arial" w:cs="Arial"/>
          <w:sz w:val="24"/>
          <w:szCs w:val="24"/>
        </w:rPr>
        <w:t xml:space="preserve"> £140 million.</w:t>
      </w:r>
    </w:p>
    <w:p w14:paraId="03B1E4F3" w14:textId="77777777" w:rsidR="00CC5053" w:rsidRPr="00CC5053" w:rsidRDefault="00CC5053" w:rsidP="00CC5053">
      <w:pPr>
        <w:spacing w:before="100" w:beforeAutospacing="1" w:after="100" w:afterAutospacing="1"/>
        <w:rPr>
          <w:rFonts w:ascii="Arial" w:eastAsia="Calibri" w:hAnsi="Arial" w:cs="Arial"/>
          <w:sz w:val="24"/>
          <w:szCs w:val="24"/>
        </w:rPr>
      </w:pPr>
      <w:r w:rsidRPr="00CC5053">
        <w:rPr>
          <w:rFonts w:ascii="Arial" w:eastAsia="Calibri" w:hAnsi="Arial" w:cs="Arial"/>
          <w:sz w:val="24"/>
          <w:szCs w:val="24"/>
        </w:rPr>
        <w:t xml:space="preserve">A company was intent on bidding for the contracts but, due to a mistake, there was a delay in its bid documents being uploaded onto an online portal. NHS England took the view that the company had not submitted a compliant bid by a strict deadline. On </w:t>
      </w:r>
      <w:r w:rsidRPr="00CC5053">
        <w:rPr>
          <w:rFonts w:ascii="Arial" w:eastAsia="Calibri" w:hAnsi="Arial" w:cs="Arial"/>
          <w:sz w:val="24"/>
          <w:szCs w:val="24"/>
        </w:rPr>
        <w:lastRenderedPageBreak/>
        <w:t>that basis, it refused to recognise the company as a tenderer or to evaluate its bid. The company launched proceedings, arguing that the refusal was unlawful.</w:t>
      </w:r>
    </w:p>
    <w:p w14:paraId="5AA8E16B" w14:textId="60C365AD" w:rsidR="00CC5053" w:rsidRPr="00CC5053" w:rsidRDefault="00CC5053" w:rsidP="00CC5053">
      <w:pPr>
        <w:spacing w:before="100" w:beforeAutospacing="1" w:after="100" w:afterAutospacing="1"/>
        <w:rPr>
          <w:rFonts w:ascii="Arial" w:eastAsia="Calibri" w:hAnsi="Arial" w:cs="Arial"/>
          <w:sz w:val="24"/>
          <w:szCs w:val="24"/>
        </w:rPr>
      </w:pPr>
      <w:r w:rsidRPr="00CC5053">
        <w:rPr>
          <w:rFonts w:ascii="Arial" w:eastAsia="Calibri" w:hAnsi="Arial" w:cs="Arial"/>
          <w:sz w:val="24"/>
          <w:szCs w:val="24"/>
        </w:rPr>
        <w:t>The company applied for an interim injunction with a view to enforcing a suspension of the entire procurement competition until such time as its case could be heard and decided by a judge. During the hearing of that application, however, an accommodation was reached whereby NHS England agreed to such a suspension. It did so after becoming aware that a speedy trial of the company</w:t>
      </w:r>
      <w:r w:rsidR="001863D2">
        <w:rPr>
          <w:rFonts w:ascii="Arial" w:eastAsia="Calibri" w:hAnsi="Arial" w:cs="Arial"/>
          <w:sz w:val="24"/>
          <w:szCs w:val="24"/>
        </w:rPr>
        <w:t>'</w:t>
      </w:r>
      <w:r w:rsidRPr="00CC5053">
        <w:rPr>
          <w:rFonts w:ascii="Arial" w:eastAsia="Calibri" w:hAnsi="Arial" w:cs="Arial"/>
          <w:sz w:val="24"/>
          <w:szCs w:val="24"/>
        </w:rPr>
        <w:t>s claim could take place within a few months.</w:t>
      </w:r>
    </w:p>
    <w:p w14:paraId="1BDCA6FB" w14:textId="5EE3FE6F" w:rsidR="00CC5053" w:rsidRDefault="00CC5053" w:rsidP="00CC5053">
      <w:pPr>
        <w:spacing w:before="100" w:beforeAutospacing="1" w:after="100" w:afterAutospacing="1"/>
        <w:rPr>
          <w:rFonts w:ascii="Arial" w:eastAsia="Calibri" w:hAnsi="Arial" w:cs="Arial"/>
          <w:sz w:val="24"/>
          <w:szCs w:val="24"/>
        </w:rPr>
      </w:pPr>
      <w:r w:rsidRPr="00CC5053">
        <w:rPr>
          <w:rFonts w:ascii="Arial" w:eastAsia="Calibri" w:hAnsi="Arial" w:cs="Arial"/>
          <w:sz w:val="24"/>
          <w:szCs w:val="24"/>
        </w:rPr>
        <w:t xml:space="preserve">The High Court noted that NHS England was willing to live with that relatively brief delay to the tendering process. The Court did not require the company to give an undertaking to pay damages to NHS England </w:t>
      </w:r>
      <w:proofErr w:type="gramStart"/>
      <w:r w:rsidRPr="00CC5053">
        <w:rPr>
          <w:rFonts w:ascii="Arial" w:eastAsia="Calibri" w:hAnsi="Arial" w:cs="Arial"/>
          <w:sz w:val="24"/>
          <w:szCs w:val="24"/>
        </w:rPr>
        <w:t>in the event that</w:t>
      </w:r>
      <w:proofErr w:type="gramEnd"/>
      <w:r w:rsidRPr="00CC5053">
        <w:rPr>
          <w:rFonts w:ascii="Arial" w:eastAsia="Calibri" w:hAnsi="Arial" w:cs="Arial"/>
          <w:sz w:val="24"/>
          <w:szCs w:val="24"/>
        </w:rPr>
        <w:t xml:space="preserve"> its claim ultimately failed.</w:t>
      </w:r>
    </w:p>
    <w:p w14:paraId="4DC85E44" w14:textId="77777777" w:rsidR="00CC5053" w:rsidRDefault="00CC5053" w:rsidP="00CC5053">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Our expert lawyers can advise you </w:t>
      </w:r>
      <w:r w:rsidRPr="00B17AE9">
        <w:rPr>
          <w:rFonts w:ascii="Arial" w:eastAsia="Calibri" w:hAnsi="Arial" w:cs="Arial"/>
          <w:sz w:val="24"/>
          <w:szCs w:val="24"/>
        </w:rPr>
        <w:t>on any contractual matter</w:t>
      </w:r>
      <w:r>
        <w:rPr>
          <w:rFonts w:ascii="Arial" w:eastAsia="Calibri" w:hAnsi="Arial" w:cs="Arial"/>
          <w:sz w:val="24"/>
          <w:szCs w:val="24"/>
        </w:rPr>
        <w:t>.</w:t>
      </w:r>
      <w:r w:rsidRPr="00B17AE9">
        <w:rPr>
          <w:rFonts w:ascii="Arial" w:eastAsia="Calibri" w:hAnsi="Arial" w:cs="Arial"/>
          <w:sz w:val="24"/>
          <w:szCs w:val="24"/>
        </w:rPr>
        <w:t xml:space="preserve"> </w:t>
      </w:r>
      <w:r>
        <w:rPr>
          <w:rFonts w:ascii="Arial" w:eastAsia="Calibri" w:hAnsi="Arial" w:cs="Arial"/>
          <w:sz w:val="24"/>
          <w:szCs w:val="24"/>
        </w:rPr>
        <w:t>P</w:t>
      </w:r>
      <w:r w:rsidRPr="00B17AE9">
        <w:rPr>
          <w:rFonts w:ascii="Arial" w:eastAsia="Calibri" w:hAnsi="Arial" w:cs="Arial"/>
          <w:sz w:val="24"/>
          <w:szCs w:val="24"/>
        </w:rPr>
        <w:t>lease contact</w:t>
      </w:r>
      <w:r w:rsidRPr="002D759A">
        <w:rPr>
          <w:rFonts w:ascii="Arial" w:eastAsia="Calibri" w:hAnsi="Arial" w:cs="Arial"/>
          <w:sz w:val="24"/>
          <w:szCs w:val="24"/>
        </w:rPr>
        <w:t xml:space="preserve"> </w:t>
      </w:r>
      <w:r w:rsidRPr="001F6910">
        <w:rPr>
          <w:rFonts w:ascii="Arial" w:eastAsia="Calibri" w:hAnsi="Arial" w:cs="Arial"/>
          <w:b/>
          <w:bCs/>
          <w:color w:val="FF0000"/>
          <w:sz w:val="24"/>
          <w:szCs w:val="24"/>
        </w:rPr>
        <w:t>&lt;&lt;CONTACT DETAILS&gt;&gt;</w:t>
      </w:r>
      <w:r w:rsidRPr="001E51ED">
        <w:rPr>
          <w:rFonts w:ascii="Arial" w:eastAsia="Calibri" w:hAnsi="Arial" w:cs="Arial"/>
          <w:bCs/>
          <w:sz w:val="24"/>
          <w:szCs w:val="24"/>
        </w:rPr>
        <w:t>.</w:t>
      </w:r>
    </w:p>
    <w:p w14:paraId="7AFEAE3E" w14:textId="77777777" w:rsidR="00CC5053" w:rsidRPr="00CC5053" w:rsidRDefault="00CC5053" w:rsidP="00CC5053">
      <w:pPr>
        <w:rPr>
          <w:rFonts w:ascii="Arial" w:eastAsia="Calibri" w:hAnsi="Arial" w:cs="Arial"/>
          <w:b/>
          <w:bCs/>
          <w:sz w:val="24"/>
          <w:szCs w:val="24"/>
        </w:rPr>
      </w:pPr>
      <w:r w:rsidRPr="00CC5053">
        <w:rPr>
          <w:rFonts w:ascii="Arial" w:eastAsia="Calibri" w:hAnsi="Arial" w:cs="Arial"/>
          <w:b/>
          <w:bCs/>
          <w:sz w:val="24"/>
          <w:szCs w:val="24"/>
        </w:rPr>
        <w:t>Partner Note</w:t>
      </w:r>
    </w:p>
    <w:p w14:paraId="176F702B" w14:textId="77777777" w:rsidR="00CC5053" w:rsidRPr="00CC5053" w:rsidRDefault="00CC5053" w:rsidP="00CC5053">
      <w:pPr>
        <w:rPr>
          <w:rFonts w:ascii="Arial" w:eastAsia="Calibri" w:hAnsi="Arial" w:cs="Arial"/>
          <w:i/>
          <w:iCs/>
          <w:sz w:val="24"/>
          <w:szCs w:val="24"/>
        </w:rPr>
      </w:pPr>
      <w:proofErr w:type="spellStart"/>
      <w:r w:rsidRPr="00CC5053">
        <w:rPr>
          <w:rFonts w:ascii="Arial" w:eastAsia="Calibri" w:hAnsi="Arial" w:cs="Arial"/>
          <w:i/>
          <w:iCs/>
          <w:sz w:val="24"/>
          <w:szCs w:val="24"/>
        </w:rPr>
        <w:t>Inhealth</w:t>
      </w:r>
      <w:proofErr w:type="spellEnd"/>
      <w:r w:rsidRPr="00CC5053">
        <w:rPr>
          <w:rFonts w:ascii="Arial" w:eastAsia="Calibri" w:hAnsi="Arial" w:cs="Arial"/>
          <w:i/>
          <w:iCs/>
          <w:sz w:val="24"/>
          <w:szCs w:val="24"/>
        </w:rPr>
        <w:t xml:space="preserve"> Intelligence Ltd v NHS England [2022] EWHC 2471 (TCC)</w:t>
      </w:r>
    </w:p>
    <w:p w14:paraId="5B01A35E" w14:textId="2F0B2C37" w:rsidR="000B17D6" w:rsidRDefault="000B17D6" w:rsidP="00D813E5">
      <w:pPr>
        <w:spacing w:before="100" w:beforeAutospacing="1" w:after="100" w:afterAutospacing="1"/>
        <w:rPr>
          <w:rFonts w:ascii="Arial" w:hAnsi="Arial" w:cs="Arial"/>
          <w:sz w:val="28"/>
          <w:szCs w:val="28"/>
        </w:rPr>
      </w:pPr>
      <w:bookmarkStart w:id="18" w:name="_Hlk112151830"/>
      <w:r>
        <w:rPr>
          <w:rFonts w:ascii="Arial" w:hAnsi="Arial" w:cs="Arial"/>
          <w:sz w:val="28"/>
          <w:szCs w:val="28"/>
        </w:rPr>
        <w:t>In</w:t>
      </w:r>
      <w:bookmarkEnd w:id="18"/>
      <w:r>
        <w:rPr>
          <w:rFonts w:ascii="Arial" w:hAnsi="Arial" w:cs="Arial"/>
          <w:sz w:val="28"/>
          <w:szCs w:val="28"/>
        </w:rPr>
        <w:t>tellectual Property</w:t>
      </w:r>
    </w:p>
    <w:p w14:paraId="4D8A9B84" w14:textId="77777777" w:rsidR="00B61B65" w:rsidRPr="00B61B65" w:rsidRDefault="00B61B65" w:rsidP="00B61B65">
      <w:pPr>
        <w:spacing w:before="100" w:beforeAutospacing="1" w:after="100" w:afterAutospacing="1"/>
        <w:rPr>
          <w:rFonts w:ascii="Arial" w:eastAsia="Calibri" w:hAnsi="Arial" w:cs="Arial"/>
          <w:b/>
          <w:bCs/>
          <w:sz w:val="24"/>
          <w:szCs w:val="24"/>
        </w:rPr>
      </w:pPr>
      <w:r w:rsidRPr="00B61B65">
        <w:rPr>
          <w:rFonts w:ascii="Arial" w:eastAsia="Calibri" w:hAnsi="Arial" w:cs="Arial"/>
          <w:b/>
          <w:bCs/>
          <w:sz w:val="24"/>
          <w:szCs w:val="24"/>
        </w:rPr>
        <w:t>Passing Off – Injunction Refused in Battle Between Premium Vodka Brands</w:t>
      </w:r>
    </w:p>
    <w:p w14:paraId="597CEACC" w14:textId="77777777" w:rsidR="00B61B65" w:rsidRPr="00B61B65" w:rsidRDefault="00B61B65" w:rsidP="00B61B65">
      <w:pPr>
        <w:spacing w:before="100" w:beforeAutospacing="1" w:after="100" w:afterAutospacing="1"/>
        <w:rPr>
          <w:rFonts w:ascii="Arial" w:eastAsia="Calibri" w:hAnsi="Arial" w:cs="Arial"/>
          <w:sz w:val="24"/>
          <w:szCs w:val="24"/>
        </w:rPr>
      </w:pPr>
      <w:r w:rsidRPr="00B61B65">
        <w:rPr>
          <w:rFonts w:ascii="Arial" w:eastAsia="Calibri" w:hAnsi="Arial" w:cs="Arial"/>
          <w:sz w:val="24"/>
          <w:szCs w:val="24"/>
        </w:rPr>
        <w:t>The owners of established brands often complain that trade rivals are mimicking the get-up of their products and trading on their hard-won reputations. As a High Court ruling in the context of the premium vodka market showed, however, proving such allegations can be a demanding task.</w:t>
      </w:r>
    </w:p>
    <w:p w14:paraId="284877C4" w14:textId="43209A27" w:rsidR="00B61B65" w:rsidRPr="00B61B65" w:rsidRDefault="00B61B65" w:rsidP="00B61B65">
      <w:pPr>
        <w:spacing w:before="100" w:beforeAutospacing="1" w:after="100" w:afterAutospacing="1"/>
        <w:rPr>
          <w:rFonts w:ascii="Arial" w:eastAsia="Calibri" w:hAnsi="Arial" w:cs="Arial"/>
          <w:sz w:val="24"/>
          <w:szCs w:val="24"/>
        </w:rPr>
      </w:pPr>
      <w:r w:rsidRPr="00B61B65">
        <w:rPr>
          <w:rFonts w:ascii="Arial" w:eastAsia="Calibri" w:hAnsi="Arial" w:cs="Arial"/>
          <w:sz w:val="24"/>
          <w:szCs w:val="24"/>
        </w:rPr>
        <w:t xml:space="preserve">The case concerned a brand of vodka, annual sales of which had grown from almost nothing to </w:t>
      </w:r>
      <w:proofErr w:type="gramStart"/>
      <w:r w:rsidRPr="00B61B65">
        <w:rPr>
          <w:rFonts w:ascii="Arial" w:eastAsia="Calibri" w:hAnsi="Arial" w:cs="Arial"/>
          <w:sz w:val="24"/>
          <w:szCs w:val="24"/>
        </w:rPr>
        <w:t>in excess of</w:t>
      </w:r>
      <w:proofErr w:type="gramEnd"/>
      <w:r w:rsidRPr="00B61B65">
        <w:rPr>
          <w:rFonts w:ascii="Arial" w:eastAsia="Calibri" w:hAnsi="Arial" w:cs="Arial"/>
          <w:sz w:val="24"/>
          <w:szCs w:val="24"/>
        </w:rPr>
        <w:t xml:space="preserve"> £40 million over a period of just five years. Its manufacturer launched a passing off claim against the company behind a recently launched rival brand. In seeking a pre-trial injunction against the rival, the manufacturer asserted that the get-up of the latter</w:t>
      </w:r>
      <w:r w:rsidR="001863D2">
        <w:rPr>
          <w:rFonts w:ascii="Arial" w:eastAsia="Calibri" w:hAnsi="Arial" w:cs="Arial"/>
          <w:sz w:val="24"/>
          <w:szCs w:val="24"/>
        </w:rPr>
        <w:t>'</w:t>
      </w:r>
      <w:r w:rsidRPr="00B61B65">
        <w:rPr>
          <w:rFonts w:ascii="Arial" w:eastAsia="Calibri" w:hAnsi="Arial" w:cs="Arial"/>
          <w:sz w:val="24"/>
          <w:szCs w:val="24"/>
        </w:rPr>
        <w:t xml:space="preserve">s bottles was so strikingly </w:t>
      </w:r>
      <w:proofErr w:type="gramStart"/>
      <w:r w:rsidRPr="00B61B65">
        <w:rPr>
          <w:rFonts w:ascii="Arial" w:eastAsia="Calibri" w:hAnsi="Arial" w:cs="Arial"/>
          <w:sz w:val="24"/>
          <w:szCs w:val="24"/>
        </w:rPr>
        <w:t>similar to</w:t>
      </w:r>
      <w:proofErr w:type="gramEnd"/>
      <w:r w:rsidRPr="00B61B65">
        <w:rPr>
          <w:rFonts w:ascii="Arial" w:eastAsia="Calibri" w:hAnsi="Arial" w:cs="Arial"/>
          <w:sz w:val="24"/>
          <w:szCs w:val="24"/>
        </w:rPr>
        <w:t xml:space="preserve"> its own as to cause confusion amongst consumers.</w:t>
      </w:r>
    </w:p>
    <w:p w14:paraId="7F276401" w14:textId="41E57727" w:rsidR="00B61B65" w:rsidRPr="00B61B65" w:rsidRDefault="00B61B65" w:rsidP="00B61B65">
      <w:pPr>
        <w:spacing w:before="100" w:beforeAutospacing="1" w:after="100" w:afterAutospacing="1"/>
        <w:rPr>
          <w:rFonts w:ascii="Arial" w:eastAsia="Calibri" w:hAnsi="Arial" w:cs="Arial"/>
          <w:sz w:val="24"/>
          <w:szCs w:val="24"/>
        </w:rPr>
      </w:pPr>
      <w:r w:rsidRPr="00B61B65">
        <w:rPr>
          <w:rFonts w:ascii="Arial" w:eastAsia="Calibri" w:hAnsi="Arial" w:cs="Arial"/>
          <w:sz w:val="24"/>
          <w:szCs w:val="24"/>
        </w:rPr>
        <w:t>Ruling on the matter, the Court found that the manufacturer had raised a serious issue to be tried as to whether unfair advantage was being taken of its reputation in the marketplace, the product of a multi-million-pound marketing campaign. Amongst other similarities, the Court acknowledged that the shape and dimensions of the rival</w:t>
      </w:r>
      <w:r w:rsidR="001863D2">
        <w:rPr>
          <w:rFonts w:ascii="Arial" w:eastAsia="Calibri" w:hAnsi="Arial" w:cs="Arial"/>
          <w:sz w:val="24"/>
          <w:szCs w:val="24"/>
        </w:rPr>
        <w:t>'</w:t>
      </w:r>
      <w:r w:rsidRPr="00B61B65">
        <w:rPr>
          <w:rFonts w:ascii="Arial" w:eastAsia="Calibri" w:hAnsi="Arial" w:cs="Arial"/>
          <w:sz w:val="24"/>
          <w:szCs w:val="24"/>
        </w:rPr>
        <w:t xml:space="preserve">s bottles were very close to those of the </w:t>
      </w:r>
      <w:proofErr w:type="gramStart"/>
      <w:r w:rsidRPr="00B61B65">
        <w:rPr>
          <w:rFonts w:ascii="Arial" w:eastAsia="Calibri" w:hAnsi="Arial" w:cs="Arial"/>
          <w:sz w:val="24"/>
          <w:szCs w:val="24"/>
        </w:rPr>
        <w:t>manufacturer</w:t>
      </w:r>
      <w:r w:rsidR="00B9304D">
        <w:rPr>
          <w:rFonts w:ascii="Arial" w:eastAsia="Calibri" w:hAnsi="Arial" w:cs="Arial"/>
          <w:sz w:val="24"/>
          <w:szCs w:val="24"/>
        </w:rPr>
        <w:t>'</w:t>
      </w:r>
      <w:r w:rsidR="00B9304D" w:rsidRPr="00B61B65">
        <w:rPr>
          <w:rFonts w:ascii="Arial" w:eastAsia="Calibri" w:hAnsi="Arial" w:cs="Arial"/>
          <w:sz w:val="24"/>
          <w:szCs w:val="24"/>
        </w:rPr>
        <w:t>s</w:t>
      </w:r>
      <w:proofErr w:type="gramEnd"/>
      <w:r w:rsidRPr="00B61B65">
        <w:rPr>
          <w:rFonts w:ascii="Arial" w:eastAsia="Calibri" w:hAnsi="Arial" w:cs="Arial"/>
          <w:sz w:val="24"/>
          <w:szCs w:val="24"/>
        </w:rPr>
        <w:t>.</w:t>
      </w:r>
    </w:p>
    <w:p w14:paraId="25347758" w14:textId="77777777" w:rsidR="00B61B65" w:rsidRPr="00B61B65" w:rsidRDefault="00B61B65" w:rsidP="00B61B65">
      <w:pPr>
        <w:spacing w:before="100" w:beforeAutospacing="1" w:after="100" w:afterAutospacing="1"/>
        <w:rPr>
          <w:rFonts w:ascii="Arial" w:eastAsia="Calibri" w:hAnsi="Arial" w:cs="Arial"/>
          <w:sz w:val="24"/>
          <w:szCs w:val="24"/>
        </w:rPr>
      </w:pPr>
      <w:r w:rsidRPr="00B61B65">
        <w:rPr>
          <w:rFonts w:ascii="Arial" w:eastAsia="Calibri" w:hAnsi="Arial" w:cs="Arial"/>
          <w:sz w:val="24"/>
          <w:szCs w:val="24"/>
        </w:rPr>
        <w:t>There were, however, also differences in their get-ups. The names of the two brands appeared prominently on their respective bottles and the Court noted that it is unusual for consumers to rely upon the appearance of a product alone, as opposed to its name, as indicating trade origin. Evidence of actual consumer confusion between the two products was, at best, inconclusive.</w:t>
      </w:r>
    </w:p>
    <w:p w14:paraId="68D343E8" w14:textId="7BB03BE7" w:rsidR="00B61B65" w:rsidRDefault="00B61B65" w:rsidP="00B61B65">
      <w:pPr>
        <w:spacing w:before="100" w:beforeAutospacing="1" w:after="100" w:afterAutospacing="1"/>
        <w:rPr>
          <w:rFonts w:ascii="Arial" w:eastAsia="Calibri" w:hAnsi="Arial" w:cs="Arial"/>
          <w:sz w:val="24"/>
          <w:szCs w:val="24"/>
        </w:rPr>
      </w:pPr>
      <w:r w:rsidRPr="00B61B65">
        <w:rPr>
          <w:rFonts w:ascii="Arial" w:eastAsia="Calibri" w:hAnsi="Arial" w:cs="Arial"/>
          <w:sz w:val="24"/>
          <w:szCs w:val="24"/>
        </w:rPr>
        <w:lastRenderedPageBreak/>
        <w:t>In refusing to grant the injunction sought, the Court found that the arguments were, at this stage of the proceedings, finely balanced. Given the harm that such an order would be likely to cause to the rival</w:t>
      </w:r>
      <w:r w:rsidR="001863D2">
        <w:rPr>
          <w:rFonts w:ascii="Arial" w:eastAsia="Calibri" w:hAnsi="Arial" w:cs="Arial"/>
          <w:sz w:val="24"/>
          <w:szCs w:val="24"/>
        </w:rPr>
        <w:t>'</w:t>
      </w:r>
      <w:r w:rsidRPr="00B61B65">
        <w:rPr>
          <w:rFonts w:ascii="Arial" w:eastAsia="Calibri" w:hAnsi="Arial" w:cs="Arial"/>
          <w:sz w:val="24"/>
          <w:szCs w:val="24"/>
        </w:rPr>
        <w:t>s business, the balance of convenience came down in its favour. In directing a speedy trial of the manufacturer</w:t>
      </w:r>
      <w:r w:rsidR="001863D2">
        <w:rPr>
          <w:rFonts w:ascii="Arial" w:eastAsia="Calibri" w:hAnsi="Arial" w:cs="Arial"/>
          <w:sz w:val="24"/>
          <w:szCs w:val="24"/>
        </w:rPr>
        <w:t>'</w:t>
      </w:r>
      <w:r w:rsidRPr="00B61B65">
        <w:rPr>
          <w:rFonts w:ascii="Arial" w:eastAsia="Calibri" w:hAnsi="Arial" w:cs="Arial"/>
          <w:sz w:val="24"/>
          <w:szCs w:val="24"/>
        </w:rPr>
        <w:t>s claim, the Court noted that the rival</w:t>
      </w:r>
      <w:r w:rsidR="001863D2">
        <w:rPr>
          <w:rFonts w:ascii="Arial" w:eastAsia="Calibri" w:hAnsi="Arial" w:cs="Arial"/>
          <w:sz w:val="24"/>
          <w:szCs w:val="24"/>
        </w:rPr>
        <w:t>'</w:t>
      </w:r>
      <w:r w:rsidRPr="00B61B65">
        <w:rPr>
          <w:rFonts w:ascii="Arial" w:eastAsia="Calibri" w:hAnsi="Arial" w:cs="Arial"/>
          <w:sz w:val="24"/>
          <w:szCs w:val="24"/>
        </w:rPr>
        <w:t>s success in fending off the injunction application did not necessarily mean that its defence would ultimately prevail.</w:t>
      </w:r>
    </w:p>
    <w:p w14:paraId="0F7B3FD7" w14:textId="1E0DC31E" w:rsidR="00B61B65" w:rsidRPr="00B61B65" w:rsidRDefault="00B61B65" w:rsidP="00B61B65">
      <w:pPr>
        <w:spacing w:before="100" w:beforeAutospacing="1" w:after="100" w:afterAutospacing="1"/>
        <w:rPr>
          <w:rFonts w:ascii="Arial" w:eastAsia="Calibri" w:hAnsi="Arial" w:cs="Arial"/>
          <w:sz w:val="24"/>
          <w:szCs w:val="24"/>
        </w:rPr>
      </w:pPr>
      <w:r w:rsidRPr="00B61B65">
        <w:rPr>
          <w:rFonts w:ascii="Arial" w:eastAsia="Calibri" w:hAnsi="Arial" w:cs="Arial"/>
          <w:sz w:val="24"/>
          <w:szCs w:val="24"/>
        </w:rPr>
        <w:t>Expert guidance in relation to any matters surrounding intellectual property rights is invaluable. Our specialist lawyers can advise.</w:t>
      </w:r>
    </w:p>
    <w:p w14:paraId="0BE10C6D" w14:textId="77777777" w:rsidR="00B61B65" w:rsidRPr="00B61B65" w:rsidRDefault="00B61B65" w:rsidP="00B61B65">
      <w:pPr>
        <w:rPr>
          <w:rFonts w:ascii="Arial" w:eastAsia="Calibri" w:hAnsi="Arial" w:cs="Arial"/>
          <w:b/>
          <w:bCs/>
          <w:sz w:val="24"/>
          <w:szCs w:val="24"/>
        </w:rPr>
      </w:pPr>
      <w:r w:rsidRPr="00B61B65">
        <w:rPr>
          <w:rFonts w:ascii="Arial" w:eastAsia="Calibri" w:hAnsi="Arial" w:cs="Arial"/>
          <w:b/>
          <w:bCs/>
          <w:sz w:val="24"/>
          <w:szCs w:val="24"/>
        </w:rPr>
        <w:t>Partner Note</w:t>
      </w:r>
    </w:p>
    <w:p w14:paraId="53A66FB6" w14:textId="77777777" w:rsidR="00B61B65" w:rsidRPr="009125B4" w:rsidRDefault="00B61B65" w:rsidP="00B61B65">
      <w:pPr>
        <w:rPr>
          <w:rFonts w:ascii="Arial" w:eastAsia="Calibri" w:hAnsi="Arial" w:cs="Arial"/>
          <w:i/>
          <w:iCs/>
          <w:sz w:val="24"/>
          <w:szCs w:val="24"/>
        </w:rPr>
      </w:pPr>
      <w:r w:rsidRPr="009125B4">
        <w:rPr>
          <w:rFonts w:ascii="Arial" w:eastAsia="Calibri" w:hAnsi="Arial" w:cs="Arial"/>
          <w:i/>
          <w:iCs/>
          <w:sz w:val="24"/>
          <w:szCs w:val="24"/>
        </w:rPr>
        <w:t>AU Vodka Ltd v NE10 Vodka Ltd and Another [2022] EWHC 2371 (Ch)</w:t>
      </w:r>
    </w:p>
    <w:p w14:paraId="35939626" w14:textId="32F6FF7C" w:rsidR="00FB65D5" w:rsidRDefault="00014ED7" w:rsidP="00D813E5">
      <w:pPr>
        <w:spacing w:before="100" w:beforeAutospacing="1" w:after="100" w:afterAutospacing="1"/>
        <w:rPr>
          <w:rFonts w:ascii="Arial" w:hAnsi="Arial" w:cs="Arial"/>
          <w:sz w:val="28"/>
          <w:szCs w:val="28"/>
        </w:rPr>
      </w:pPr>
      <w:bookmarkStart w:id="19" w:name="_Hlk80631405"/>
      <w:bookmarkStart w:id="20" w:name="_Hlk88657597"/>
      <w:bookmarkStart w:id="21" w:name="_Hlk67833343"/>
      <w:bookmarkEnd w:id="13"/>
      <w:bookmarkEnd w:id="16"/>
      <w:r>
        <w:rPr>
          <w:rFonts w:ascii="Arial" w:hAnsi="Arial" w:cs="Arial"/>
          <w:sz w:val="28"/>
          <w:szCs w:val="28"/>
        </w:rPr>
        <w:t>Professional Negligence</w:t>
      </w:r>
    </w:p>
    <w:p w14:paraId="2992461B" w14:textId="3D9254FC" w:rsidR="00014ED7" w:rsidRPr="00014ED7" w:rsidRDefault="00014ED7" w:rsidP="00014ED7">
      <w:pPr>
        <w:spacing w:before="100" w:beforeAutospacing="1" w:after="100" w:afterAutospacing="1"/>
        <w:rPr>
          <w:rFonts w:ascii="Arial" w:eastAsia="Calibri" w:hAnsi="Arial" w:cs="Arial"/>
          <w:b/>
          <w:bCs/>
          <w:sz w:val="24"/>
          <w:szCs w:val="24"/>
        </w:rPr>
      </w:pPr>
      <w:r w:rsidRPr="00014ED7">
        <w:rPr>
          <w:rFonts w:ascii="Arial" w:eastAsia="Calibri" w:hAnsi="Arial" w:cs="Arial"/>
          <w:b/>
          <w:bCs/>
          <w:sz w:val="24"/>
          <w:szCs w:val="24"/>
        </w:rPr>
        <w:t>Art Dealership Cleared of Negligently Under</w:t>
      </w:r>
      <w:r w:rsidR="005B58B2">
        <w:rPr>
          <w:rFonts w:ascii="Arial" w:eastAsia="Calibri" w:hAnsi="Arial" w:cs="Arial"/>
          <w:b/>
          <w:bCs/>
          <w:sz w:val="24"/>
          <w:szCs w:val="24"/>
        </w:rPr>
        <w:t>s</w:t>
      </w:r>
      <w:r w:rsidRPr="00014ED7">
        <w:rPr>
          <w:rFonts w:ascii="Arial" w:eastAsia="Calibri" w:hAnsi="Arial" w:cs="Arial"/>
          <w:b/>
          <w:bCs/>
          <w:sz w:val="24"/>
          <w:szCs w:val="24"/>
        </w:rPr>
        <w:t>elling Painting</w:t>
      </w:r>
    </w:p>
    <w:p w14:paraId="6B983261" w14:textId="77777777" w:rsidR="00014ED7" w:rsidRPr="00014ED7" w:rsidRDefault="00014ED7" w:rsidP="00014ED7">
      <w:pPr>
        <w:spacing w:before="100" w:beforeAutospacing="1" w:after="100" w:afterAutospacing="1"/>
        <w:rPr>
          <w:rFonts w:ascii="Arial" w:eastAsia="Calibri" w:hAnsi="Arial" w:cs="Arial"/>
          <w:sz w:val="24"/>
          <w:szCs w:val="24"/>
        </w:rPr>
      </w:pPr>
      <w:r w:rsidRPr="00014ED7">
        <w:rPr>
          <w:rFonts w:ascii="Arial" w:eastAsia="Calibri" w:hAnsi="Arial" w:cs="Arial"/>
          <w:sz w:val="24"/>
          <w:szCs w:val="24"/>
        </w:rPr>
        <w:t>If you were to sell a work of art on the strength of professional advice only to see it sold on soon afterwards for a very much higher price, you might be forgiven for feeling hard done by. However, as a guideline High Court ruling showed, it by no means necessarily follows that the advice you received was negligent.</w:t>
      </w:r>
    </w:p>
    <w:p w14:paraId="48D19266" w14:textId="51B5251A" w:rsidR="00014ED7" w:rsidRPr="00014ED7" w:rsidRDefault="00014ED7" w:rsidP="00014ED7">
      <w:pPr>
        <w:spacing w:before="100" w:beforeAutospacing="1" w:after="100" w:afterAutospacing="1"/>
        <w:rPr>
          <w:rFonts w:ascii="Arial" w:eastAsia="Calibri" w:hAnsi="Arial" w:cs="Arial"/>
          <w:sz w:val="24"/>
          <w:szCs w:val="24"/>
        </w:rPr>
      </w:pPr>
      <w:r w:rsidRPr="00014ED7">
        <w:rPr>
          <w:rFonts w:ascii="Arial" w:eastAsia="Calibri" w:hAnsi="Arial" w:cs="Arial"/>
          <w:sz w:val="24"/>
          <w:szCs w:val="24"/>
        </w:rPr>
        <w:t xml:space="preserve">A family trust engaged an art dealership to act as its agent in the sale of a painting. A sale price of £1.15 million was achieved. It was agreed that, if it were a mere copy of a well-known 18th </w:t>
      </w:r>
      <w:r w:rsidR="005B58B2">
        <w:rPr>
          <w:rFonts w:ascii="Arial" w:eastAsia="Calibri" w:hAnsi="Arial" w:cs="Arial"/>
          <w:sz w:val="24"/>
          <w:szCs w:val="24"/>
        </w:rPr>
        <w:t>c</w:t>
      </w:r>
      <w:r w:rsidR="005B58B2" w:rsidRPr="00014ED7">
        <w:rPr>
          <w:rFonts w:ascii="Arial" w:eastAsia="Calibri" w:hAnsi="Arial" w:cs="Arial"/>
          <w:sz w:val="24"/>
          <w:szCs w:val="24"/>
        </w:rPr>
        <w:t xml:space="preserve">entury </w:t>
      </w:r>
      <w:r w:rsidRPr="00014ED7">
        <w:rPr>
          <w:rFonts w:ascii="Arial" w:eastAsia="Calibri" w:hAnsi="Arial" w:cs="Arial"/>
          <w:sz w:val="24"/>
          <w:szCs w:val="24"/>
        </w:rPr>
        <w:t>painter</w:t>
      </w:r>
      <w:r w:rsidR="001863D2">
        <w:rPr>
          <w:rFonts w:ascii="Arial" w:eastAsia="Calibri" w:hAnsi="Arial" w:cs="Arial"/>
          <w:sz w:val="24"/>
          <w:szCs w:val="24"/>
        </w:rPr>
        <w:t>'</w:t>
      </w:r>
      <w:r w:rsidRPr="00014ED7">
        <w:rPr>
          <w:rFonts w:ascii="Arial" w:eastAsia="Calibri" w:hAnsi="Arial" w:cs="Arial"/>
          <w:sz w:val="24"/>
          <w:szCs w:val="24"/>
        </w:rPr>
        <w:t>s work, it would have been worth a fraction of that sum. However, if it were an entirely autograph original of the painter</w:t>
      </w:r>
      <w:r w:rsidR="001863D2">
        <w:rPr>
          <w:rFonts w:ascii="Arial" w:eastAsia="Calibri" w:hAnsi="Arial" w:cs="Arial"/>
          <w:sz w:val="24"/>
          <w:szCs w:val="24"/>
        </w:rPr>
        <w:t>'</w:t>
      </w:r>
      <w:r w:rsidRPr="00014ED7">
        <w:rPr>
          <w:rFonts w:ascii="Arial" w:eastAsia="Calibri" w:hAnsi="Arial" w:cs="Arial"/>
          <w:sz w:val="24"/>
          <w:szCs w:val="24"/>
        </w:rPr>
        <w:t>s work – in the sense of being perceived to be entirely by the artist concerned – it would have been worth a great deal more.</w:t>
      </w:r>
    </w:p>
    <w:p w14:paraId="2AEA20E8" w14:textId="2D5D2712" w:rsidR="00014ED7" w:rsidRPr="00014ED7" w:rsidRDefault="00014ED7" w:rsidP="00014ED7">
      <w:pPr>
        <w:spacing w:before="100" w:beforeAutospacing="1" w:after="100" w:afterAutospacing="1"/>
        <w:rPr>
          <w:rFonts w:ascii="Arial" w:eastAsia="Calibri" w:hAnsi="Arial" w:cs="Arial"/>
          <w:sz w:val="24"/>
          <w:szCs w:val="24"/>
        </w:rPr>
      </w:pPr>
      <w:r w:rsidRPr="00014ED7">
        <w:rPr>
          <w:rFonts w:ascii="Arial" w:eastAsia="Calibri" w:hAnsi="Arial" w:cs="Arial"/>
          <w:sz w:val="24"/>
          <w:szCs w:val="24"/>
        </w:rPr>
        <w:t>A deep clean of the painting following the sale uncovered a previously undiscovered signature. The work was hailed as a rediscovered masterpiece and, a few months after the original sale, it was sold on to a collector for an ostensible price of $10.5 million. The trust</w:t>
      </w:r>
      <w:r w:rsidR="001863D2">
        <w:rPr>
          <w:rFonts w:ascii="Arial" w:eastAsia="Calibri" w:hAnsi="Arial" w:cs="Arial"/>
          <w:sz w:val="24"/>
          <w:szCs w:val="24"/>
        </w:rPr>
        <w:t>'</w:t>
      </w:r>
      <w:r w:rsidRPr="00014ED7">
        <w:rPr>
          <w:rFonts w:ascii="Arial" w:eastAsia="Calibri" w:hAnsi="Arial" w:cs="Arial"/>
          <w:sz w:val="24"/>
          <w:szCs w:val="24"/>
        </w:rPr>
        <w:t>s response was to launch proceedings against the dealership, asserting that the painting had been negligently undersold.</w:t>
      </w:r>
    </w:p>
    <w:p w14:paraId="72FD338D" w14:textId="69B0A219" w:rsidR="00014ED7" w:rsidRPr="00014ED7" w:rsidRDefault="00014ED7" w:rsidP="00014ED7">
      <w:pPr>
        <w:spacing w:before="100" w:beforeAutospacing="1" w:after="100" w:afterAutospacing="1"/>
        <w:rPr>
          <w:rFonts w:ascii="Arial" w:eastAsia="Calibri" w:hAnsi="Arial" w:cs="Arial"/>
          <w:sz w:val="24"/>
          <w:szCs w:val="24"/>
        </w:rPr>
      </w:pPr>
      <w:r w:rsidRPr="00014ED7">
        <w:rPr>
          <w:rFonts w:ascii="Arial" w:eastAsia="Calibri" w:hAnsi="Arial" w:cs="Arial"/>
          <w:sz w:val="24"/>
          <w:szCs w:val="24"/>
        </w:rPr>
        <w:t>In dismissing the claim and exonerating the dealership, however, the Court noted that there was no doubt in its mind at the relevant time that the painting was correctly attributed to the painter and his studio, rather than to the painter alone. Arguments that it had sold the work under a misapprehension that it was merely an anonymous copy of the artist</w:t>
      </w:r>
      <w:r w:rsidR="001863D2">
        <w:rPr>
          <w:rFonts w:ascii="Arial" w:eastAsia="Calibri" w:hAnsi="Arial" w:cs="Arial"/>
          <w:sz w:val="24"/>
          <w:szCs w:val="24"/>
        </w:rPr>
        <w:t>'</w:t>
      </w:r>
      <w:r w:rsidRPr="00014ED7">
        <w:rPr>
          <w:rFonts w:ascii="Arial" w:eastAsia="Calibri" w:hAnsi="Arial" w:cs="Arial"/>
          <w:sz w:val="24"/>
          <w:szCs w:val="24"/>
        </w:rPr>
        <w:t>s work were clearly wrong.</w:t>
      </w:r>
    </w:p>
    <w:p w14:paraId="76AFAF2A" w14:textId="5587F61F" w:rsidR="00014ED7" w:rsidRPr="00014ED7" w:rsidRDefault="00014ED7" w:rsidP="00014ED7">
      <w:pPr>
        <w:spacing w:before="100" w:beforeAutospacing="1" w:after="100" w:afterAutospacing="1"/>
        <w:rPr>
          <w:rFonts w:ascii="Arial" w:eastAsia="Calibri" w:hAnsi="Arial" w:cs="Arial"/>
          <w:sz w:val="24"/>
          <w:szCs w:val="24"/>
        </w:rPr>
      </w:pPr>
      <w:r w:rsidRPr="00014ED7">
        <w:rPr>
          <w:rFonts w:ascii="Arial" w:eastAsia="Calibri" w:hAnsi="Arial" w:cs="Arial"/>
          <w:sz w:val="24"/>
          <w:szCs w:val="24"/>
        </w:rPr>
        <w:t>The trust</w:t>
      </w:r>
      <w:r w:rsidR="001863D2">
        <w:rPr>
          <w:rFonts w:ascii="Arial" w:eastAsia="Calibri" w:hAnsi="Arial" w:cs="Arial"/>
          <w:sz w:val="24"/>
          <w:szCs w:val="24"/>
        </w:rPr>
        <w:t>'</w:t>
      </w:r>
      <w:r w:rsidRPr="00014ED7">
        <w:rPr>
          <w:rFonts w:ascii="Arial" w:eastAsia="Calibri" w:hAnsi="Arial" w:cs="Arial"/>
          <w:sz w:val="24"/>
          <w:szCs w:val="24"/>
        </w:rPr>
        <w:t>s claim that the dealership should have obtained a second opinion from a leading independent expert regarding the painting</w:t>
      </w:r>
      <w:r w:rsidR="001863D2">
        <w:rPr>
          <w:rFonts w:ascii="Arial" w:eastAsia="Calibri" w:hAnsi="Arial" w:cs="Arial"/>
          <w:sz w:val="24"/>
          <w:szCs w:val="24"/>
        </w:rPr>
        <w:t>'</w:t>
      </w:r>
      <w:r w:rsidRPr="00014ED7">
        <w:rPr>
          <w:rFonts w:ascii="Arial" w:eastAsia="Calibri" w:hAnsi="Arial" w:cs="Arial"/>
          <w:sz w:val="24"/>
          <w:szCs w:val="24"/>
        </w:rPr>
        <w:t xml:space="preserve">s attribution also fell on fallow ground. The dealership believed that, if the painting were referred to the expert, there would be </w:t>
      </w:r>
      <w:r w:rsidR="00B9304D">
        <w:rPr>
          <w:rFonts w:ascii="Arial" w:eastAsia="Calibri" w:hAnsi="Arial" w:cs="Arial"/>
          <w:sz w:val="24"/>
          <w:szCs w:val="24"/>
        </w:rPr>
        <w:t xml:space="preserve">a </w:t>
      </w:r>
      <w:r w:rsidRPr="00014ED7">
        <w:rPr>
          <w:rFonts w:ascii="Arial" w:eastAsia="Calibri" w:hAnsi="Arial" w:cs="Arial"/>
          <w:sz w:val="24"/>
          <w:szCs w:val="24"/>
        </w:rPr>
        <w:t>significant risk that he would deliver a negative verdict, thereby harming its marketability and value.</w:t>
      </w:r>
    </w:p>
    <w:p w14:paraId="4CDFE3B4" w14:textId="7E2E9EE8" w:rsidR="00014ED7" w:rsidRDefault="00014ED7" w:rsidP="00014ED7">
      <w:pPr>
        <w:spacing w:before="100" w:beforeAutospacing="1" w:after="100" w:afterAutospacing="1"/>
        <w:rPr>
          <w:rFonts w:ascii="Arial" w:eastAsia="Calibri" w:hAnsi="Arial" w:cs="Arial"/>
          <w:sz w:val="24"/>
          <w:szCs w:val="24"/>
        </w:rPr>
      </w:pPr>
      <w:r w:rsidRPr="00014ED7">
        <w:rPr>
          <w:rFonts w:ascii="Arial" w:eastAsia="Calibri" w:hAnsi="Arial" w:cs="Arial"/>
          <w:sz w:val="24"/>
          <w:szCs w:val="24"/>
        </w:rPr>
        <w:t>The dealership was concerned that uncertainty as to the extent of the painter</w:t>
      </w:r>
      <w:r w:rsidR="001863D2">
        <w:rPr>
          <w:rFonts w:ascii="Arial" w:eastAsia="Calibri" w:hAnsi="Arial" w:cs="Arial"/>
          <w:sz w:val="24"/>
          <w:szCs w:val="24"/>
        </w:rPr>
        <w:t>'</w:t>
      </w:r>
      <w:r w:rsidRPr="00014ED7">
        <w:rPr>
          <w:rFonts w:ascii="Arial" w:eastAsia="Calibri" w:hAnsi="Arial" w:cs="Arial"/>
          <w:sz w:val="24"/>
          <w:szCs w:val="24"/>
        </w:rPr>
        <w:t xml:space="preserve">s role in creating the work would affect its market reception and that the outcome might be a very public failed sale. It took the view that a trade sale to an art market buyer who </w:t>
      </w:r>
      <w:r w:rsidRPr="00014ED7">
        <w:rPr>
          <w:rFonts w:ascii="Arial" w:eastAsia="Calibri" w:hAnsi="Arial" w:cs="Arial"/>
          <w:sz w:val="24"/>
          <w:szCs w:val="24"/>
        </w:rPr>
        <w:lastRenderedPageBreak/>
        <w:t>was prepared to take the associated risks was the preferable course of action. It believed that it had thereby obtained the correct price for the work.</w:t>
      </w:r>
    </w:p>
    <w:p w14:paraId="2DFCB867" w14:textId="5D931F18" w:rsidR="00BB30D5" w:rsidRPr="00014ED7" w:rsidRDefault="00BB30D5" w:rsidP="00014ED7">
      <w:pPr>
        <w:spacing w:before="100" w:beforeAutospacing="1" w:after="100" w:afterAutospacing="1"/>
        <w:rPr>
          <w:rFonts w:ascii="Arial" w:eastAsia="Calibri" w:hAnsi="Arial" w:cs="Arial"/>
          <w:sz w:val="24"/>
          <w:szCs w:val="24"/>
        </w:rPr>
      </w:pPr>
      <w:r>
        <w:rPr>
          <w:rFonts w:ascii="Arial" w:eastAsia="Calibri" w:hAnsi="Arial" w:cs="Arial"/>
          <w:sz w:val="24"/>
          <w:szCs w:val="24"/>
        </w:rPr>
        <w:t>Professional negligence claims can be very costly, in financial and reputational terms. Contact our expert lawyers as soon as possible in the instance of a claim.</w:t>
      </w:r>
    </w:p>
    <w:p w14:paraId="442F5D90" w14:textId="77777777" w:rsidR="00014ED7" w:rsidRPr="00014ED7" w:rsidRDefault="00014ED7" w:rsidP="00014ED7">
      <w:pPr>
        <w:rPr>
          <w:rFonts w:ascii="Arial" w:eastAsia="Calibri" w:hAnsi="Arial" w:cs="Arial"/>
          <w:b/>
          <w:bCs/>
          <w:sz w:val="24"/>
          <w:szCs w:val="24"/>
        </w:rPr>
      </w:pPr>
      <w:r w:rsidRPr="00014ED7">
        <w:rPr>
          <w:rFonts w:ascii="Arial" w:eastAsia="Calibri" w:hAnsi="Arial" w:cs="Arial"/>
          <w:b/>
          <w:bCs/>
          <w:sz w:val="24"/>
          <w:szCs w:val="24"/>
        </w:rPr>
        <w:t>Partner Note</w:t>
      </w:r>
    </w:p>
    <w:p w14:paraId="682529BD" w14:textId="77777777" w:rsidR="00014ED7" w:rsidRPr="005C4941" w:rsidRDefault="00014ED7" w:rsidP="00014ED7">
      <w:pPr>
        <w:rPr>
          <w:rFonts w:ascii="Arial" w:eastAsia="Calibri" w:hAnsi="Arial" w:cs="Arial"/>
          <w:i/>
          <w:iCs/>
          <w:sz w:val="24"/>
          <w:szCs w:val="24"/>
        </w:rPr>
      </w:pPr>
      <w:r w:rsidRPr="005C4941">
        <w:rPr>
          <w:rFonts w:ascii="Arial" w:eastAsia="Calibri" w:hAnsi="Arial" w:cs="Arial"/>
          <w:i/>
          <w:iCs/>
          <w:sz w:val="24"/>
          <w:szCs w:val="24"/>
        </w:rPr>
        <w:t>Countess of Wemyss and March and Another v Simon C. Dickinson Ltd [2022] EWHC 3091 (Ch)</w:t>
      </w:r>
    </w:p>
    <w:p w14:paraId="09AF9155" w14:textId="31173D59" w:rsidR="00791C7B" w:rsidRDefault="00663520" w:rsidP="00D813E5">
      <w:pPr>
        <w:spacing w:before="100" w:beforeAutospacing="1" w:after="100" w:afterAutospacing="1"/>
        <w:rPr>
          <w:rFonts w:ascii="Arial" w:hAnsi="Arial" w:cs="Arial"/>
          <w:sz w:val="28"/>
          <w:szCs w:val="28"/>
        </w:rPr>
      </w:pPr>
      <w:r>
        <w:rPr>
          <w:rFonts w:ascii="Arial" w:hAnsi="Arial" w:cs="Arial"/>
          <w:sz w:val="28"/>
          <w:szCs w:val="28"/>
        </w:rPr>
        <w:t>Em</w:t>
      </w:r>
      <w:bookmarkEnd w:id="19"/>
      <w:r>
        <w:rPr>
          <w:rFonts w:ascii="Arial" w:hAnsi="Arial" w:cs="Arial"/>
          <w:sz w:val="28"/>
          <w:szCs w:val="28"/>
        </w:rPr>
        <w:t>p</w:t>
      </w:r>
      <w:bookmarkEnd w:id="20"/>
      <w:r>
        <w:rPr>
          <w:rFonts w:ascii="Arial" w:hAnsi="Arial" w:cs="Arial"/>
          <w:sz w:val="28"/>
          <w:szCs w:val="28"/>
        </w:rPr>
        <w:t>loyment</w:t>
      </w:r>
    </w:p>
    <w:p w14:paraId="41DFAF65" w14:textId="77777777" w:rsidR="005C4941" w:rsidRPr="005C4941" w:rsidRDefault="005C4941" w:rsidP="005C4941">
      <w:pPr>
        <w:spacing w:before="100" w:beforeAutospacing="1" w:after="100" w:afterAutospacing="1"/>
        <w:rPr>
          <w:rFonts w:ascii="Arial" w:eastAsia="Calibri" w:hAnsi="Arial" w:cs="Arial"/>
          <w:b/>
          <w:bCs/>
          <w:sz w:val="24"/>
          <w:szCs w:val="24"/>
        </w:rPr>
      </w:pPr>
      <w:bookmarkStart w:id="22" w:name="_Hlk123218408"/>
      <w:r w:rsidRPr="005C4941">
        <w:rPr>
          <w:rFonts w:ascii="Arial" w:eastAsia="Calibri" w:hAnsi="Arial" w:cs="Arial"/>
          <w:b/>
          <w:bCs/>
          <w:sz w:val="24"/>
          <w:szCs w:val="24"/>
        </w:rPr>
        <w:t xml:space="preserve">Employers – Feelings of Unfairness Cannot Justify Penalising </w:t>
      </w:r>
      <w:proofErr w:type="spellStart"/>
      <w:r w:rsidRPr="005C4941">
        <w:rPr>
          <w:rFonts w:ascii="Arial" w:eastAsia="Calibri" w:hAnsi="Arial" w:cs="Arial"/>
          <w:b/>
          <w:bCs/>
          <w:sz w:val="24"/>
          <w:szCs w:val="24"/>
        </w:rPr>
        <w:t>Whistleblowers</w:t>
      </w:r>
      <w:proofErr w:type="spellEnd"/>
    </w:p>
    <w:bookmarkEnd w:id="22"/>
    <w:p w14:paraId="3D587B00" w14:textId="197674BA"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 xml:space="preserve">Even employers who feel that they have been unfairly criticised have no excuse for targeting </w:t>
      </w:r>
      <w:proofErr w:type="spellStart"/>
      <w:r w:rsidRPr="005C4941">
        <w:rPr>
          <w:rFonts w:ascii="Arial" w:eastAsia="Calibri" w:hAnsi="Arial" w:cs="Arial"/>
          <w:sz w:val="24"/>
          <w:szCs w:val="24"/>
        </w:rPr>
        <w:t>whistleblowers</w:t>
      </w:r>
      <w:proofErr w:type="spellEnd"/>
      <w:r w:rsidRPr="005C4941">
        <w:rPr>
          <w:rFonts w:ascii="Arial" w:eastAsia="Calibri" w:hAnsi="Arial" w:cs="Arial"/>
          <w:sz w:val="24"/>
          <w:szCs w:val="24"/>
        </w:rPr>
        <w:t xml:space="preserve"> for detrimental treatment. An Employment Tribunal (ET) powerfully made that point in the case of a senior care worker who raised welfare and safeguarding concerns </w:t>
      </w:r>
      <w:r w:rsidR="005B58B2">
        <w:rPr>
          <w:rFonts w:ascii="Arial" w:eastAsia="Calibri" w:hAnsi="Arial" w:cs="Arial"/>
          <w:sz w:val="24"/>
          <w:szCs w:val="24"/>
        </w:rPr>
        <w:t>a</w:t>
      </w:r>
      <w:r w:rsidRPr="005C4941">
        <w:rPr>
          <w:rFonts w:ascii="Arial" w:eastAsia="Calibri" w:hAnsi="Arial" w:cs="Arial"/>
          <w:sz w:val="24"/>
          <w:szCs w:val="24"/>
        </w:rPr>
        <w:t>ffecting residents in a care home</w:t>
      </w:r>
      <w:r>
        <w:rPr>
          <w:rFonts w:ascii="Arial" w:eastAsia="Calibri" w:hAnsi="Arial" w:cs="Arial"/>
          <w:sz w:val="24"/>
          <w:szCs w:val="24"/>
        </w:rPr>
        <w:t>.</w:t>
      </w:r>
    </w:p>
    <w:p w14:paraId="06738984" w14:textId="7068BB3D"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 xml:space="preserve">After making the disclosures, both to the care home's owner and to public healthcare authorities, the woman was suspended. She resigned </w:t>
      </w:r>
      <w:proofErr w:type="gramStart"/>
      <w:r w:rsidRPr="005C4941">
        <w:rPr>
          <w:rFonts w:ascii="Arial" w:eastAsia="Calibri" w:hAnsi="Arial" w:cs="Arial"/>
          <w:sz w:val="24"/>
          <w:szCs w:val="24"/>
        </w:rPr>
        <w:t>in the midst of</w:t>
      </w:r>
      <w:proofErr w:type="gramEnd"/>
      <w:r w:rsidRPr="005C4941">
        <w:rPr>
          <w:rFonts w:ascii="Arial" w:eastAsia="Calibri" w:hAnsi="Arial" w:cs="Arial"/>
          <w:sz w:val="24"/>
          <w:szCs w:val="24"/>
        </w:rPr>
        <w:t xml:space="preserve"> a disciplinary process and launched ET proceedings.</w:t>
      </w:r>
    </w:p>
    <w:p w14:paraId="196F509E" w14:textId="77777777"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Upholding her case, the ET found that she had made three protected disclosures in the reasonable belief that the information disclosed was substantially true. She had been subjected to various detriments – including her suspension – the imposition of which was materially influenced by her whistleblowing. In short, she was constructively dismissed because she blew the whistle.</w:t>
      </w:r>
    </w:p>
    <w:p w14:paraId="5E7471B2" w14:textId="77777777"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The employer felt that the disclosures were tremendously unfair, but the ET had no hesitation in finding that it conducted itself in a manner calculated to damage or destroy the employment relationship of mutual trust and confidence and did so because she had the temerity to make protected disclosures. The employer thereby fundamentally and repeatedly breached her employment contract.</w:t>
      </w:r>
    </w:p>
    <w:p w14:paraId="343AB1A0" w14:textId="77777777"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She did not receive the benefit of a proper investigation and the evidence indicated that the employer had no real interest in discussing her concerns or properly looking into them. The investigating and dismissing officers were one and the same and a disciplinary hearing had been conducted in an unprofessional manner that left her feeling humiliated. She was suspended without reasonable or proper cause.</w:t>
      </w:r>
    </w:p>
    <w:p w14:paraId="4ABD198C" w14:textId="77777777" w:rsidR="005C4941" w:rsidRP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The employer was ordered to pay her basic and compensatory awards in respect of her automatic and ordinary unfair dismissal, totalling £5,576. She was also awarded £16,875 for injury to her feelings.</w:t>
      </w:r>
    </w:p>
    <w:p w14:paraId="5389E234" w14:textId="3C3FA486" w:rsidR="005C4941" w:rsidRDefault="005C4941" w:rsidP="005C4941">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 xml:space="preserve">Says </w:t>
      </w:r>
      <w:r w:rsidRPr="005C4941">
        <w:rPr>
          <w:rFonts w:ascii="Arial" w:eastAsia="Calibri" w:hAnsi="Arial" w:cs="Arial"/>
          <w:b/>
          <w:bCs/>
          <w:color w:val="FF0000"/>
          <w:sz w:val="24"/>
          <w:szCs w:val="24"/>
        </w:rPr>
        <w:t>&lt;&lt;CONTACT DETAILS&gt;&gt;</w:t>
      </w:r>
      <w:r w:rsidRPr="005C4941">
        <w:rPr>
          <w:rFonts w:ascii="Arial" w:eastAsia="Calibri" w:hAnsi="Arial" w:cs="Arial"/>
          <w:sz w:val="24"/>
          <w:szCs w:val="24"/>
        </w:rPr>
        <w:t>, "It is important to recognise when workers' rights under the whistleblowing legislation are engaged. Contact us for expert advice."</w:t>
      </w:r>
    </w:p>
    <w:p w14:paraId="70977D3C" w14:textId="0B25B335" w:rsidR="005C4941" w:rsidRDefault="005C4941" w:rsidP="005C4941">
      <w:pPr>
        <w:rPr>
          <w:rFonts w:ascii="Arial" w:eastAsia="Calibri" w:hAnsi="Arial" w:cs="Arial"/>
          <w:b/>
          <w:bCs/>
          <w:sz w:val="24"/>
          <w:szCs w:val="24"/>
        </w:rPr>
      </w:pPr>
      <w:r>
        <w:rPr>
          <w:rFonts w:ascii="Arial" w:eastAsia="Calibri" w:hAnsi="Arial" w:cs="Arial"/>
          <w:b/>
          <w:bCs/>
          <w:sz w:val="24"/>
          <w:szCs w:val="24"/>
        </w:rPr>
        <w:t>Partner Note</w:t>
      </w:r>
    </w:p>
    <w:p w14:paraId="40589C12" w14:textId="216F10D1" w:rsidR="005C4941" w:rsidRPr="005C4941" w:rsidRDefault="005C4941" w:rsidP="005C4941">
      <w:pPr>
        <w:rPr>
          <w:rFonts w:ascii="Arial" w:eastAsia="Calibri" w:hAnsi="Arial" w:cs="Arial"/>
          <w:i/>
          <w:iCs/>
          <w:sz w:val="24"/>
          <w:szCs w:val="24"/>
        </w:rPr>
      </w:pPr>
      <w:proofErr w:type="spellStart"/>
      <w:r w:rsidRPr="005C4941">
        <w:rPr>
          <w:rFonts w:ascii="Arial" w:eastAsia="Calibri" w:hAnsi="Arial" w:cs="Arial"/>
          <w:i/>
          <w:iCs/>
          <w:sz w:val="24"/>
          <w:szCs w:val="24"/>
        </w:rPr>
        <w:t>Letherby</w:t>
      </w:r>
      <w:proofErr w:type="spellEnd"/>
      <w:r w:rsidRPr="005C4941">
        <w:rPr>
          <w:rFonts w:ascii="Arial" w:eastAsia="Calibri" w:hAnsi="Arial" w:cs="Arial"/>
          <w:i/>
          <w:iCs/>
          <w:sz w:val="24"/>
          <w:szCs w:val="24"/>
        </w:rPr>
        <w:t xml:space="preserve"> v Abraham Nursing Homes Ltd</w:t>
      </w:r>
      <w:r>
        <w:rPr>
          <w:rFonts w:ascii="Arial" w:eastAsia="Calibri" w:hAnsi="Arial" w:cs="Arial"/>
          <w:i/>
          <w:iCs/>
          <w:sz w:val="24"/>
          <w:szCs w:val="24"/>
        </w:rPr>
        <w:t xml:space="preserve"> </w:t>
      </w:r>
      <w:r w:rsidRPr="005C4941">
        <w:rPr>
          <w:rFonts w:ascii="Arial" w:eastAsia="Calibri" w:hAnsi="Arial" w:cs="Arial"/>
          <w:i/>
          <w:iCs/>
          <w:sz w:val="24"/>
          <w:szCs w:val="24"/>
        </w:rPr>
        <w:t>[2022] UKET 1600728/2021</w:t>
      </w:r>
    </w:p>
    <w:bookmarkEnd w:id="21"/>
    <w:p w14:paraId="61E376D6" w14:textId="77777777" w:rsidR="001F070F" w:rsidRPr="00C1225B" w:rsidRDefault="001F070F" w:rsidP="00C1225B">
      <w:pPr>
        <w:spacing w:before="100" w:beforeAutospacing="1" w:after="100" w:afterAutospacing="1"/>
        <w:rPr>
          <w:rFonts w:ascii="Arial" w:eastAsia="Arial" w:hAnsi="Arial" w:cs="Arial"/>
          <w:sz w:val="24"/>
          <w:szCs w:val="24"/>
          <w:lang w:eastAsia="en-GB"/>
        </w:rPr>
      </w:pPr>
    </w:p>
    <w:p w14:paraId="1A464872" w14:textId="420AB5D9" w:rsidR="00A8710E" w:rsidRDefault="002A2452">
      <w:pPr>
        <w:spacing w:before="100" w:beforeAutospacing="1" w:after="100" w:afterAutospacing="1"/>
        <w:jc w:val="center"/>
        <w:rPr>
          <w:rFonts w:ascii="Arial" w:eastAsia="Arial" w:hAnsi="Arial" w:cs="Arial"/>
          <w:sz w:val="18"/>
          <w:szCs w:val="18"/>
          <w:lang w:eastAsia="en-GB"/>
        </w:rPr>
      </w:pPr>
      <w:r w:rsidRPr="002A2452">
        <w:rPr>
          <w:rFonts w:ascii="Arial" w:eastAsia="Arial" w:hAnsi="Arial" w:cs="Arial"/>
          <w:sz w:val="18"/>
          <w:szCs w:val="18"/>
          <w:lang w:eastAsia="en-GB"/>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A8710E" w:rsidSect="00004F60">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AF2F" w14:textId="77777777" w:rsidR="007417E1" w:rsidRDefault="007417E1" w:rsidP="003B5C4C">
      <w:r>
        <w:separator/>
      </w:r>
    </w:p>
  </w:endnote>
  <w:endnote w:type="continuationSeparator" w:id="0">
    <w:p w14:paraId="4922B504" w14:textId="77777777" w:rsidR="007417E1" w:rsidRDefault="007417E1" w:rsidP="003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55B2" w14:textId="77777777" w:rsidR="007417E1" w:rsidRDefault="007417E1" w:rsidP="003B5C4C">
      <w:r>
        <w:separator/>
      </w:r>
    </w:p>
  </w:footnote>
  <w:footnote w:type="continuationSeparator" w:id="0">
    <w:p w14:paraId="30FBB7E0" w14:textId="77777777" w:rsidR="007417E1" w:rsidRDefault="007417E1" w:rsidP="003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95"/>
    <w:multiLevelType w:val="multilevel"/>
    <w:tmpl w:val="D2B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E531C"/>
    <w:multiLevelType w:val="hybridMultilevel"/>
    <w:tmpl w:val="355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119AB"/>
    <w:multiLevelType w:val="hybridMultilevel"/>
    <w:tmpl w:val="E34C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36E5B"/>
    <w:multiLevelType w:val="multilevel"/>
    <w:tmpl w:val="CC0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05061">
    <w:abstractNumId w:val="0"/>
  </w:num>
  <w:num w:numId="2" w16cid:durableId="590352777">
    <w:abstractNumId w:val="2"/>
  </w:num>
  <w:num w:numId="3" w16cid:durableId="79012777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1182205907">
    <w:abstractNumId w:val="1"/>
  </w:num>
  <w:num w:numId="5" w16cid:durableId="109918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4F"/>
    <w:rsid w:val="00000C8C"/>
    <w:rsid w:val="000026A7"/>
    <w:rsid w:val="00004A02"/>
    <w:rsid w:val="00004F60"/>
    <w:rsid w:val="00005208"/>
    <w:rsid w:val="0000590C"/>
    <w:rsid w:val="00010115"/>
    <w:rsid w:val="000135C0"/>
    <w:rsid w:val="00013C71"/>
    <w:rsid w:val="000145F6"/>
    <w:rsid w:val="00014A49"/>
    <w:rsid w:val="00014ED7"/>
    <w:rsid w:val="00015E67"/>
    <w:rsid w:val="0001610E"/>
    <w:rsid w:val="000209D6"/>
    <w:rsid w:val="00020EF9"/>
    <w:rsid w:val="00021490"/>
    <w:rsid w:val="00022B1D"/>
    <w:rsid w:val="00022D6B"/>
    <w:rsid w:val="00024081"/>
    <w:rsid w:val="0002448B"/>
    <w:rsid w:val="00024C96"/>
    <w:rsid w:val="00024DE9"/>
    <w:rsid w:val="00026C2A"/>
    <w:rsid w:val="00027AB5"/>
    <w:rsid w:val="00027BE0"/>
    <w:rsid w:val="0003127F"/>
    <w:rsid w:val="00032BED"/>
    <w:rsid w:val="000345AB"/>
    <w:rsid w:val="000349B3"/>
    <w:rsid w:val="00035611"/>
    <w:rsid w:val="00035AA2"/>
    <w:rsid w:val="000369F3"/>
    <w:rsid w:val="00036A79"/>
    <w:rsid w:val="00036FB8"/>
    <w:rsid w:val="00042ED8"/>
    <w:rsid w:val="00043E22"/>
    <w:rsid w:val="000444D6"/>
    <w:rsid w:val="00044722"/>
    <w:rsid w:val="00044BA2"/>
    <w:rsid w:val="00045303"/>
    <w:rsid w:val="000456DF"/>
    <w:rsid w:val="00051044"/>
    <w:rsid w:val="000548BD"/>
    <w:rsid w:val="0005768A"/>
    <w:rsid w:val="00057A94"/>
    <w:rsid w:val="00057C8D"/>
    <w:rsid w:val="00057CAA"/>
    <w:rsid w:val="00061D0D"/>
    <w:rsid w:val="00066779"/>
    <w:rsid w:val="000678FD"/>
    <w:rsid w:val="0007296F"/>
    <w:rsid w:val="000734D6"/>
    <w:rsid w:val="00074207"/>
    <w:rsid w:val="00075AD7"/>
    <w:rsid w:val="00076AA9"/>
    <w:rsid w:val="00080D8C"/>
    <w:rsid w:val="00081579"/>
    <w:rsid w:val="00081E36"/>
    <w:rsid w:val="00091DB3"/>
    <w:rsid w:val="00093050"/>
    <w:rsid w:val="000969D8"/>
    <w:rsid w:val="00096E5E"/>
    <w:rsid w:val="000A1CC9"/>
    <w:rsid w:val="000A50D2"/>
    <w:rsid w:val="000A5877"/>
    <w:rsid w:val="000A670B"/>
    <w:rsid w:val="000A6782"/>
    <w:rsid w:val="000B0A72"/>
    <w:rsid w:val="000B17D6"/>
    <w:rsid w:val="000B1D5C"/>
    <w:rsid w:val="000B49E2"/>
    <w:rsid w:val="000B63AE"/>
    <w:rsid w:val="000C084E"/>
    <w:rsid w:val="000C1B63"/>
    <w:rsid w:val="000C1F83"/>
    <w:rsid w:val="000C34BB"/>
    <w:rsid w:val="000C3AC1"/>
    <w:rsid w:val="000C3E64"/>
    <w:rsid w:val="000C3E72"/>
    <w:rsid w:val="000C449F"/>
    <w:rsid w:val="000C544F"/>
    <w:rsid w:val="000C66AC"/>
    <w:rsid w:val="000C7E14"/>
    <w:rsid w:val="000D0A7C"/>
    <w:rsid w:val="000D0D22"/>
    <w:rsid w:val="000D0E8F"/>
    <w:rsid w:val="000D134D"/>
    <w:rsid w:val="000D136B"/>
    <w:rsid w:val="000D322C"/>
    <w:rsid w:val="000E2127"/>
    <w:rsid w:val="000E28C5"/>
    <w:rsid w:val="000E71B7"/>
    <w:rsid w:val="000E7C7C"/>
    <w:rsid w:val="000F0BC4"/>
    <w:rsid w:val="000F0D11"/>
    <w:rsid w:val="000F142B"/>
    <w:rsid w:val="000F16AB"/>
    <w:rsid w:val="000F1B28"/>
    <w:rsid w:val="000F297F"/>
    <w:rsid w:val="000F2CF8"/>
    <w:rsid w:val="000F3F5E"/>
    <w:rsid w:val="000F47CE"/>
    <w:rsid w:val="000F496B"/>
    <w:rsid w:val="000F4D98"/>
    <w:rsid w:val="000F75AD"/>
    <w:rsid w:val="001018F6"/>
    <w:rsid w:val="00101E32"/>
    <w:rsid w:val="0010262A"/>
    <w:rsid w:val="001033E1"/>
    <w:rsid w:val="00103BE4"/>
    <w:rsid w:val="00106D24"/>
    <w:rsid w:val="00107A1F"/>
    <w:rsid w:val="0011239D"/>
    <w:rsid w:val="001171E6"/>
    <w:rsid w:val="001210B3"/>
    <w:rsid w:val="00125116"/>
    <w:rsid w:val="00126DD0"/>
    <w:rsid w:val="001311AB"/>
    <w:rsid w:val="00132EF0"/>
    <w:rsid w:val="001332DB"/>
    <w:rsid w:val="00133E9C"/>
    <w:rsid w:val="0013432E"/>
    <w:rsid w:val="001371DB"/>
    <w:rsid w:val="00137C24"/>
    <w:rsid w:val="00140048"/>
    <w:rsid w:val="001412D6"/>
    <w:rsid w:val="001418B9"/>
    <w:rsid w:val="00143C39"/>
    <w:rsid w:val="00145572"/>
    <w:rsid w:val="0014782E"/>
    <w:rsid w:val="001479C7"/>
    <w:rsid w:val="00147A2B"/>
    <w:rsid w:val="00147D90"/>
    <w:rsid w:val="0015100A"/>
    <w:rsid w:val="00152A78"/>
    <w:rsid w:val="0015355E"/>
    <w:rsid w:val="001545DD"/>
    <w:rsid w:val="00155C7F"/>
    <w:rsid w:val="00156C1B"/>
    <w:rsid w:val="0016046E"/>
    <w:rsid w:val="001612B0"/>
    <w:rsid w:val="00163C91"/>
    <w:rsid w:val="0017009A"/>
    <w:rsid w:val="00170331"/>
    <w:rsid w:val="001714B2"/>
    <w:rsid w:val="001715E5"/>
    <w:rsid w:val="00171A6C"/>
    <w:rsid w:val="00172D3B"/>
    <w:rsid w:val="001743FB"/>
    <w:rsid w:val="00174E5C"/>
    <w:rsid w:val="00176DDF"/>
    <w:rsid w:val="001833AE"/>
    <w:rsid w:val="00184774"/>
    <w:rsid w:val="001863D2"/>
    <w:rsid w:val="001867EE"/>
    <w:rsid w:val="00187096"/>
    <w:rsid w:val="00190F30"/>
    <w:rsid w:val="00193261"/>
    <w:rsid w:val="00193438"/>
    <w:rsid w:val="00194C61"/>
    <w:rsid w:val="00195661"/>
    <w:rsid w:val="00196796"/>
    <w:rsid w:val="00197F48"/>
    <w:rsid w:val="001A0AD8"/>
    <w:rsid w:val="001A10EC"/>
    <w:rsid w:val="001A43C1"/>
    <w:rsid w:val="001A43EF"/>
    <w:rsid w:val="001A4F15"/>
    <w:rsid w:val="001A58B3"/>
    <w:rsid w:val="001A66C8"/>
    <w:rsid w:val="001A7374"/>
    <w:rsid w:val="001A779F"/>
    <w:rsid w:val="001B034B"/>
    <w:rsid w:val="001B2C53"/>
    <w:rsid w:val="001B3F32"/>
    <w:rsid w:val="001B6A9B"/>
    <w:rsid w:val="001B75C9"/>
    <w:rsid w:val="001C003A"/>
    <w:rsid w:val="001C56A7"/>
    <w:rsid w:val="001C6F98"/>
    <w:rsid w:val="001D067E"/>
    <w:rsid w:val="001D0A2E"/>
    <w:rsid w:val="001D0F9E"/>
    <w:rsid w:val="001D544D"/>
    <w:rsid w:val="001D639D"/>
    <w:rsid w:val="001D73C6"/>
    <w:rsid w:val="001D74FE"/>
    <w:rsid w:val="001E1498"/>
    <w:rsid w:val="001E25A7"/>
    <w:rsid w:val="001E30A1"/>
    <w:rsid w:val="001E322F"/>
    <w:rsid w:val="001E3CCF"/>
    <w:rsid w:val="001E43D5"/>
    <w:rsid w:val="001E49C4"/>
    <w:rsid w:val="001E4C5E"/>
    <w:rsid w:val="001E51ED"/>
    <w:rsid w:val="001E5C8A"/>
    <w:rsid w:val="001E62D0"/>
    <w:rsid w:val="001E7E4B"/>
    <w:rsid w:val="001F070F"/>
    <w:rsid w:val="001F4870"/>
    <w:rsid w:val="001F4B46"/>
    <w:rsid w:val="001F6184"/>
    <w:rsid w:val="001F6910"/>
    <w:rsid w:val="001F7854"/>
    <w:rsid w:val="001F7BA8"/>
    <w:rsid w:val="0020003F"/>
    <w:rsid w:val="00200CEF"/>
    <w:rsid w:val="00200F6B"/>
    <w:rsid w:val="002013E6"/>
    <w:rsid w:val="002038C5"/>
    <w:rsid w:val="00204619"/>
    <w:rsid w:val="002102AA"/>
    <w:rsid w:val="00211247"/>
    <w:rsid w:val="00211737"/>
    <w:rsid w:val="00215089"/>
    <w:rsid w:val="002168AB"/>
    <w:rsid w:val="00217CA4"/>
    <w:rsid w:val="002200FD"/>
    <w:rsid w:val="002213FB"/>
    <w:rsid w:val="00224F00"/>
    <w:rsid w:val="0022526B"/>
    <w:rsid w:val="00225597"/>
    <w:rsid w:val="00225AE3"/>
    <w:rsid w:val="002309F9"/>
    <w:rsid w:val="00231587"/>
    <w:rsid w:val="00232AC4"/>
    <w:rsid w:val="002333BE"/>
    <w:rsid w:val="002333DB"/>
    <w:rsid w:val="0023400B"/>
    <w:rsid w:val="00234F13"/>
    <w:rsid w:val="002362FC"/>
    <w:rsid w:val="002364F7"/>
    <w:rsid w:val="00237BC4"/>
    <w:rsid w:val="00240AAF"/>
    <w:rsid w:val="00240DCA"/>
    <w:rsid w:val="0024157B"/>
    <w:rsid w:val="00241669"/>
    <w:rsid w:val="00241BBC"/>
    <w:rsid w:val="00241EC1"/>
    <w:rsid w:val="00251FD1"/>
    <w:rsid w:val="00252D58"/>
    <w:rsid w:val="002532D7"/>
    <w:rsid w:val="002571C2"/>
    <w:rsid w:val="0025727E"/>
    <w:rsid w:val="00257298"/>
    <w:rsid w:val="002608BD"/>
    <w:rsid w:val="00260E74"/>
    <w:rsid w:val="00261217"/>
    <w:rsid w:val="002615FF"/>
    <w:rsid w:val="00261E75"/>
    <w:rsid w:val="0026375C"/>
    <w:rsid w:val="00264384"/>
    <w:rsid w:val="00264A3A"/>
    <w:rsid w:val="002653D1"/>
    <w:rsid w:val="00265E36"/>
    <w:rsid w:val="002736C5"/>
    <w:rsid w:val="00274BD7"/>
    <w:rsid w:val="00275355"/>
    <w:rsid w:val="00277D09"/>
    <w:rsid w:val="00280299"/>
    <w:rsid w:val="002813DD"/>
    <w:rsid w:val="00281E54"/>
    <w:rsid w:val="002839E5"/>
    <w:rsid w:val="00283C46"/>
    <w:rsid w:val="00290944"/>
    <w:rsid w:val="00290B7B"/>
    <w:rsid w:val="002916D2"/>
    <w:rsid w:val="00292787"/>
    <w:rsid w:val="00292B17"/>
    <w:rsid w:val="00294185"/>
    <w:rsid w:val="00294B0A"/>
    <w:rsid w:val="00295415"/>
    <w:rsid w:val="00295DEF"/>
    <w:rsid w:val="0029660A"/>
    <w:rsid w:val="002A0303"/>
    <w:rsid w:val="002A174D"/>
    <w:rsid w:val="002A1BF6"/>
    <w:rsid w:val="002A2452"/>
    <w:rsid w:val="002A4891"/>
    <w:rsid w:val="002A6A11"/>
    <w:rsid w:val="002A73B8"/>
    <w:rsid w:val="002B09B0"/>
    <w:rsid w:val="002B3F36"/>
    <w:rsid w:val="002B6A9F"/>
    <w:rsid w:val="002B7545"/>
    <w:rsid w:val="002B75F6"/>
    <w:rsid w:val="002C0097"/>
    <w:rsid w:val="002C1803"/>
    <w:rsid w:val="002C2B2F"/>
    <w:rsid w:val="002C46A5"/>
    <w:rsid w:val="002C4A5A"/>
    <w:rsid w:val="002C4EB2"/>
    <w:rsid w:val="002C5379"/>
    <w:rsid w:val="002C7EFC"/>
    <w:rsid w:val="002D18C7"/>
    <w:rsid w:val="002D59EC"/>
    <w:rsid w:val="002D759A"/>
    <w:rsid w:val="002E050D"/>
    <w:rsid w:val="002E2E8C"/>
    <w:rsid w:val="002E407F"/>
    <w:rsid w:val="002E506B"/>
    <w:rsid w:val="002E5F4B"/>
    <w:rsid w:val="002F01B6"/>
    <w:rsid w:val="002F0895"/>
    <w:rsid w:val="002F092E"/>
    <w:rsid w:val="002F31F4"/>
    <w:rsid w:val="002F61F4"/>
    <w:rsid w:val="002F6FF7"/>
    <w:rsid w:val="002F7BC8"/>
    <w:rsid w:val="003003DB"/>
    <w:rsid w:val="003027FF"/>
    <w:rsid w:val="00310024"/>
    <w:rsid w:val="00311C93"/>
    <w:rsid w:val="00311E06"/>
    <w:rsid w:val="003131C3"/>
    <w:rsid w:val="00315B7B"/>
    <w:rsid w:val="003166B4"/>
    <w:rsid w:val="00316AE1"/>
    <w:rsid w:val="00317421"/>
    <w:rsid w:val="00317CB5"/>
    <w:rsid w:val="00320348"/>
    <w:rsid w:val="00321979"/>
    <w:rsid w:val="00322073"/>
    <w:rsid w:val="0032242B"/>
    <w:rsid w:val="00323DD6"/>
    <w:rsid w:val="003263D4"/>
    <w:rsid w:val="00330656"/>
    <w:rsid w:val="003306E5"/>
    <w:rsid w:val="0033126B"/>
    <w:rsid w:val="0033180A"/>
    <w:rsid w:val="00332560"/>
    <w:rsid w:val="00332A24"/>
    <w:rsid w:val="00332D67"/>
    <w:rsid w:val="003373CF"/>
    <w:rsid w:val="00341117"/>
    <w:rsid w:val="00341FD3"/>
    <w:rsid w:val="00344462"/>
    <w:rsid w:val="0034542D"/>
    <w:rsid w:val="00345FE7"/>
    <w:rsid w:val="00346D3C"/>
    <w:rsid w:val="00350DDD"/>
    <w:rsid w:val="00350F4E"/>
    <w:rsid w:val="00354330"/>
    <w:rsid w:val="003569E7"/>
    <w:rsid w:val="00356E08"/>
    <w:rsid w:val="003579E3"/>
    <w:rsid w:val="00357DC4"/>
    <w:rsid w:val="00362B7F"/>
    <w:rsid w:val="00364813"/>
    <w:rsid w:val="00364BDD"/>
    <w:rsid w:val="003663D8"/>
    <w:rsid w:val="0036757B"/>
    <w:rsid w:val="00370847"/>
    <w:rsid w:val="00371D82"/>
    <w:rsid w:val="00371F39"/>
    <w:rsid w:val="00374568"/>
    <w:rsid w:val="00376B6E"/>
    <w:rsid w:val="00383125"/>
    <w:rsid w:val="00383CE1"/>
    <w:rsid w:val="00383EA8"/>
    <w:rsid w:val="00384EA3"/>
    <w:rsid w:val="0038527E"/>
    <w:rsid w:val="003870DE"/>
    <w:rsid w:val="0038739F"/>
    <w:rsid w:val="00387C05"/>
    <w:rsid w:val="00390E9C"/>
    <w:rsid w:val="00391041"/>
    <w:rsid w:val="003914D7"/>
    <w:rsid w:val="00391A50"/>
    <w:rsid w:val="003929A7"/>
    <w:rsid w:val="00393CC0"/>
    <w:rsid w:val="00394141"/>
    <w:rsid w:val="003945BF"/>
    <w:rsid w:val="003963D6"/>
    <w:rsid w:val="00397744"/>
    <w:rsid w:val="003A1744"/>
    <w:rsid w:val="003A3D7C"/>
    <w:rsid w:val="003A430F"/>
    <w:rsid w:val="003A5915"/>
    <w:rsid w:val="003B10A9"/>
    <w:rsid w:val="003B17F8"/>
    <w:rsid w:val="003B2976"/>
    <w:rsid w:val="003B3972"/>
    <w:rsid w:val="003B4DBB"/>
    <w:rsid w:val="003B5C4C"/>
    <w:rsid w:val="003B5CC3"/>
    <w:rsid w:val="003B60BF"/>
    <w:rsid w:val="003B6F83"/>
    <w:rsid w:val="003B7699"/>
    <w:rsid w:val="003B77C2"/>
    <w:rsid w:val="003C27F8"/>
    <w:rsid w:val="003C308E"/>
    <w:rsid w:val="003C34A4"/>
    <w:rsid w:val="003C3F83"/>
    <w:rsid w:val="003C537B"/>
    <w:rsid w:val="003C6BEA"/>
    <w:rsid w:val="003D0868"/>
    <w:rsid w:val="003D2789"/>
    <w:rsid w:val="003D4965"/>
    <w:rsid w:val="003D54AC"/>
    <w:rsid w:val="003D782E"/>
    <w:rsid w:val="003E38E5"/>
    <w:rsid w:val="003E5E87"/>
    <w:rsid w:val="003E6BBA"/>
    <w:rsid w:val="003E7932"/>
    <w:rsid w:val="003F4BBB"/>
    <w:rsid w:val="003F5752"/>
    <w:rsid w:val="003F5DDE"/>
    <w:rsid w:val="003F71D4"/>
    <w:rsid w:val="003F7613"/>
    <w:rsid w:val="0040125F"/>
    <w:rsid w:val="0040367B"/>
    <w:rsid w:val="00405E33"/>
    <w:rsid w:val="00407684"/>
    <w:rsid w:val="004110C3"/>
    <w:rsid w:val="0041330C"/>
    <w:rsid w:val="00413DA4"/>
    <w:rsid w:val="00414603"/>
    <w:rsid w:val="00424370"/>
    <w:rsid w:val="004243E5"/>
    <w:rsid w:val="004244F4"/>
    <w:rsid w:val="00427426"/>
    <w:rsid w:val="004302D3"/>
    <w:rsid w:val="00431F5D"/>
    <w:rsid w:val="0043234A"/>
    <w:rsid w:val="00433AEB"/>
    <w:rsid w:val="00433C85"/>
    <w:rsid w:val="00435700"/>
    <w:rsid w:val="004361D1"/>
    <w:rsid w:val="00437387"/>
    <w:rsid w:val="00440032"/>
    <w:rsid w:val="004409B9"/>
    <w:rsid w:val="004421DB"/>
    <w:rsid w:val="00442A85"/>
    <w:rsid w:val="00443916"/>
    <w:rsid w:val="00445FF2"/>
    <w:rsid w:val="0044721E"/>
    <w:rsid w:val="00447C4E"/>
    <w:rsid w:val="00450342"/>
    <w:rsid w:val="00453573"/>
    <w:rsid w:val="00453930"/>
    <w:rsid w:val="004558ED"/>
    <w:rsid w:val="0045707D"/>
    <w:rsid w:val="0046516B"/>
    <w:rsid w:val="004664AD"/>
    <w:rsid w:val="00467E46"/>
    <w:rsid w:val="004713C0"/>
    <w:rsid w:val="004731E9"/>
    <w:rsid w:val="0047409B"/>
    <w:rsid w:val="00475B38"/>
    <w:rsid w:val="004843C1"/>
    <w:rsid w:val="00484F19"/>
    <w:rsid w:val="00490805"/>
    <w:rsid w:val="0049126C"/>
    <w:rsid w:val="00492C76"/>
    <w:rsid w:val="00492EDD"/>
    <w:rsid w:val="00495A86"/>
    <w:rsid w:val="0049695A"/>
    <w:rsid w:val="00496C71"/>
    <w:rsid w:val="00497430"/>
    <w:rsid w:val="004A374B"/>
    <w:rsid w:val="004A5ED3"/>
    <w:rsid w:val="004A7AEE"/>
    <w:rsid w:val="004A7BA4"/>
    <w:rsid w:val="004A7F4B"/>
    <w:rsid w:val="004B11B7"/>
    <w:rsid w:val="004B6666"/>
    <w:rsid w:val="004C13CE"/>
    <w:rsid w:val="004C20A1"/>
    <w:rsid w:val="004C2E77"/>
    <w:rsid w:val="004C5A43"/>
    <w:rsid w:val="004C6030"/>
    <w:rsid w:val="004D07B3"/>
    <w:rsid w:val="004D265D"/>
    <w:rsid w:val="004D2BBB"/>
    <w:rsid w:val="004D3D06"/>
    <w:rsid w:val="004D4C6F"/>
    <w:rsid w:val="004E0369"/>
    <w:rsid w:val="004E0DFA"/>
    <w:rsid w:val="004E193F"/>
    <w:rsid w:val="004E2231"/>
    <w:rsid w:val="004E22A8"/>
    <w:rsid w:val="004E272D"/>
    <w:rsid w:val="004E4CD7"/>
    <w:rsid w:val="004E4DE7"/>
    <w:rsid w:val="004E57CF"/>
    <w:rsid w:val="004E7293"/>
    <w:rsid w:val="004E7998"/>
    <w:rsid w:val="004E79E3"/>
    <w:rsid w:val="004F0317"/>
    <w:rsid w:val="004F0E5A"/>
    <w:rsid w:val="004F3678"/>
    <w:rsid w:val="004F6CB7"/>
    <w:rsid w:val="004F7569"/>
    <w:rsid w:val="00505DFB"/>
    <w:rsid w:val="00506180"/>
    <w:rsid w:val="005063CC"/>
    <w:rsid w:val="005078DC"/>
    <w:rsid w:val="005111C8"/>
    <w:rsid w:val="00513C8F"/>
    <w:rsid w:val="00513EBA"/>
    <w:rsid w:val="005149DF"/>
    <w:rsid w:val="00517B69"/>
    <w:rsid w:val="005223DF"/>
    <w:rsid w:val="00523999"/>
    <w:rsid w:val="00526E34"/>
    <w:rsid w:val="00530916"/>
    <w:rsid w:val="00531813"/>
    <w:rsid w:val="00532057"/>
    <w:rsid w:val="00537AC0"/>
    <w:rsid w:val="005404D8"/>
    <w:rsid w:val="00542B35"/>
    <w:rsid w:val="00542BED"/>
    <w:rsid w:val="00545D27"/>
    <w:rsid w:val="005502FA"/>
    <w:rsid w:val="00552D23"/>
    <w:rsid w:val="00552D68"/>
    <w:rsid w:val="00553004"/>
    <w:rsid w:val="0055589C"/>
    <w:rsid w:val="00555DE5"/>
    <w:rsid w:val="005577A6"/>
    <w:rsid w:val="00562336"/>
    <w:rsid w:val="00563781"/>
    <w:rsid w:val="005638E6"/>
    <w:rsid w:val="005649AF"/>
    <w:rsid w:val="00564F37"/>
    <w:rsid w:val="005651F7"/>
    <w:rsid w:val="00567394"/>
    <w:rsid w:val="005723D7"/>
    <w:rsid w:val="00572AB7"/>
    <w:rsid w:val="005730F4"/>
    <w:rsid w:val="005739E7"/>
    <w:rsid w:val="0057496D"/>
    <w:rsid w:val="00576368"/>
    <w:rsid w:val="005766A7"/>
    <w:rsid w:val="00582A49"/>
    <w:rsid w:val="00584376"/>
    <w:rsid w:val="00584538"/>
    <w:rsid w:val="00584ACC"/>
    <w:rsid w:val="00591274"/>
    <w:rsid w:val="00591B93"/>
    <w:rsid w:val="00593C19"/>
    <w:rsid w:val="005945F8"/>
    <w:rsid w:val="00596C2E"/>
    <w:rsid w:val="005A00DB"/>
    <w:rsid w:val="005A1938"/>
    <w:rsid w:val="005A3500"/>
    <w:rsid w:val="005A60EC"/>
    <w:rsid w:val="005A653D"/>
    <w:rsid w:val="005A7047"/>
    <w:rsid w:val="005A7225"/>
    <w:rsid w:val="005A7461"/>
    <w:rsid w:val="005A78CC"/>
    <w:rsid w:val="005A7BE8"/>
    <w:rsid w:val="005B2130"/>
    <w:rsid w:val="005B2A90"/>
    <w:rsid w:val="005B39BB"/>
    <w:rsid w:val="005B58B2"/>
    <w:rsid w:val="005B5926"/>
    <w:rsid w:val="005B7289"/>
    <w:rsid w:val="005C1123"/>
    <w:rsid w:val="005C23EF"/>
    <w:rsid w:val="005C35AC"/>
    <w:rsid w:val="005C41DB"/>
    <w:rsid w:val="005C4941"/>
    <w:rsid w:val="005C4E2F"/>
    <w:rsid w:val="005C52BE"/>
    <w:rsid w:val="005D1980"/>
    <w:rsid w:val="005D2BF6"/>
    <w:rsid w:val="005D306E"/>
    <w:rsid w:val="005D31DF"/>
    <w:rsid w:val="005D3A4B"/>
    <w:rsid w:val="005D44D2"/>
    <w:rsid w:val="005D57FA"/>
    <w:rsid w:val="005D70B3"/>
    <w:rsid w:val="005D794A"/>
    <w:rsid w:val="005D7C84"/>
    <w:rsid w:val="005E0232"/>
    <w:rsid w:val="005E10EB"/>
    <w:rsid w:val="005E1C0C"/>
    <w:rsid w:val="005E2089"/>
    <w:rsid w:val="005E21F6"/>
    <w:rsid w:val="005E2349"/>
    <w:rsid w:val="005E2951"/>
    <w:rsid w:val="005E2CF7"/>
    <w:rsid w:val="005E4225"/>
    <w:rsid w:val="005E5299"/>
    <w:rsid w:val="005E586A"/>
    <w:rsid w:val="005E6030"/>
    <w:rsid w:val="005F1329"/>
    <w:rsid w:val="005F13EB"/>
    <w:rsid w:val="005F1DDF"/>
    <w:rsid w:val="005F3723"/>
    <w:rsid w:val="005F3BFF"/>
    <w:rsid w:val="005F3CFF"/>
    <w:rsid w:val="005F501D"/>
    <w:rsid w:val="005F5AF1"/>
    <w:rsid w:val="005F5FD7"/>
    <w:rsid w:val="006010EB"/>
    <w:rsid w:val="0060440A"/>
    <w:rsid w:val="0060504C"/>
    <w:rsid w:val="0060648C"/>
    <w:rsid w:val="00606B80"/>
    <w:rsid w:val="006108C1"/>
    <w:rsid w:val="006109FF"/>
    <w:rsid w:val="0061291E"/>
    <w:rsid w:val="006147E8"/>
    <w:rsid w:val="0061517C"/>
    <w:rsid w:val="00615602"/>
    <w:rsid w:val="006171C0"/>
    <w:rsid w:val="0061763A"/>
    <w:rsid w:val="0062007E"/>
    <w:rsid w:val="0062172C"/>
    <w:rsid w:val="0062247D"/>
    <w:rsid w:val="0062272B"/>
    <w:rsid w:val="00624F99"/>
    <w:rsid w:val="00625C45"/>
    <w:rsid w:val="006269D3"/>
    <w:rsid w:val="00627E24"/>
    <w:rsid w:val="00640F4B"/>
    <w:rsid w:val="006416EB"/>
    <w:rsid w:val="00641D71"/>
    <w:rsid w:val="00646E8D"/>
    <w:rsid w:val="006510AF"/>
    <w:rsid w:val="006522CF"/>
    <w:rsid w:val="00652581"/>
    <w:rsid w:val="00652A0B"/>
    <w:rsid w:val="006531BC"/>
    <w:rsid w:val="00655443"/>
    <w:rsid w:val="00655B8E"/>
    <w:rsid w:val="00656002"/>
    <w:rsid w:val="00660A12"/>
    <w:rsid w:val="00661855"/>
    <w:rsid w:val="00663520"/>
    <w:rsid w:val="0066738A"/>
    <w:rsid w:val="00670EF8"/>
    <w:rsid w:val="006713C5"/>
    <w:rsid w:val="00672E5E"/>
    <w:rsid w:val="006768B7"/>
    <w:rsid w:val="00676EAE"/>
    <w:rsid w:val="00681C5A"/>
    <w:rsid w:val="006823DE"/>
    <w:rsid w:val="00682585"/>
    <w:rsid w:val="00685097"/>
    <w:rsid w:val="00690873"/>
    <w:rsid w:val="0069154C"/>
    <w:rsid w:val="00692685"/>
    <w:rsid w:val="0069376A"/>
    <w:rsid w:val="006A0AA3"/>
    <w:rsid w:val="006A271C"/>
    <w:rsid w:val="006A2874"/>
    <w:rsid w:val="006A402B"/>
    <w:rsid w:val="006A41BA"/>
    <w:rsid w:val="006A487B"/>
    <w:rsid w:val="006A5F83"/>
    <w:rsid w:val="006B0549"/>
    <w:rsid w:val="006B28AE"/>
    <w:rsid w:val="006B2974"/>
    <w:rsid w:val="006B321A"/>
    <w:rsid w:val="006B3538"/>
    <w:rsid w:val="006B3A59"/>
    <w:rsid w:val="006B3CB4"/>
    <w:rsid w:val="006B5703"/>
    <w:rsid w:val="006B787E"/>
    <w:rsid w:val="006C0359"/>
    <w:rsid w:val="006C093C"/>
    <w:rsid w:val="006C2383"/>
    <w:rsid w:val="006C2CCF"/>
    <w:rsid w:val="006C3420"/>
    <w:rsid w:val="006C4216"/>
    <w:rsid w:val="006C50DF"/>
    <w:rsid w:val="006C5241"/>
    <w:rsid w:val="006C572C"/>
    <w:rsid w:val="006C6828"/>
    <w:rsid w:val="006D1A83"/>
    <w:rsid w:val="006D20E6"/>
    <w:rsid w:val="006D5328"/>
    <w:rsid w:val="006E2582"/>
    <w:rsid w:val="006E2D86"/>
    <w:rsid w:val="006E74D1"/>
    <w:rsid w:val="0070280D"/>
    <w:rsid w:val="00705889"/>
    <w:rsid w:val="00707EF9"/>
    <w:rsid w:val="00707F1F"/>
    <w:rsid w:val="0071131B"/>
    <w:rsid w:val="00711440"/>
    <w:rsid w:val="00711812"/>
    <w:rsid w:val="0071339E"/>
    <w:rsid w:val="00714B54"/>
    <w:rsid w:val="00716AFD"/>
    <w:rsid w:val="0071730F"/>
    <w:rsid w:val="00717920"/>
    <w:rsid w:val="00722B16"/>
    <w:rsid w:val="00726F82"/>
    <w:rsid w:val="007313A7"/>
    <w:rsid w:val="00732E10"/>
    <w:rsid w:val="007334ED"/>
    <w:rsid w:val="0073453A"/>
    <w:rsid w:val="0073500A"/>
    <w:rsid w:val="0073705A"/>
    <w:rsid w:val="0074043D"/>
    <w:rsid w:val="007417E1"/>
    <w:rsid w:val="00742CE1"/>
    <w:rsid w:val="00746971"/>
    <w:rsid w:val="007476D5"/>
    <w:rsid w:val="007479D3"/>
    <w:rsid w:val="00747F27"/>
    <w:rsid w:val="00750320"/>
    <w:rsid w:val="007528BB"/>
    <w:rsid w:val="00753CE8"/>
    <w:rsid w:val="0075419D"/>
    <w:rsid w:val="00761441"/>
    <w:rsid w:val="007637D1"/>
    <w:rsid w:val="007637F7"/>
    <w:rsid w:val="00763CBF"/>
    <w:rsid w:val="00767CB9"/>
    <w:rsid w:val="00767FC8"/>
    <w:rsid w:val="00770802"/>
    <w:rsid w:val="007730B8"/>
    <w:rsid w:val="00775127"/>
    <w:rsid w:val="00775837"/>
    <w:rsid w:val="0077691C"/>
    <w:rsid w:val="00781812"/>
    <w:rsid w:val="00783EFC"/>
    <w:rsid w:val="00784C2B"/>
    <w:rsid w:val="007860F7"/>
    <w:rsid w:val="00786A34"/>
    <w:rsid w:val="00790B5D"/>
    <w:rsid w:val="00791C7B"/>
    <w:rsid w:val="007929EA"/>
    <w:rsid w:val="007929F1"/>
    <w:rsid w:val="00793DAB"/>
    <w:rsid w:val="00794371"/>
    <w:rsid w:val="00794A78"/>
    <w:rsid w:val="00796B8B"/>
    <w:rsid w:val="007979C5"/>
    <w:rsid w:val="007A0BCD"/>
    <w:rsid w:val="007A1EF6"/>
    <w:rsid w:val="007A32A2"/>
    <w:rsid w:val="007A3910"/>
    <w:rsid w:val="007A570D"/>
    <w:rsid w:val="007A639A"/>
    <w:rsid w:val="007A6EDF"/>
    <w:rsid w:val="007A7A17"/>
    <w:rsid w:val="007B0E0C"/>
    <w:rsid w:val="007B1637"/>
    <w:rsid w:val="007B184B"/>
    <w:rsid w:val="007B22E8"/>
    <w:rsid w:val="007B2466"/>
    <w:rsid w:val="007B2CDA"/>
    <w:rsid w:val="007B36B9"/>
    <w:rsid w:val="007B40F7"/>
    <w:rsid w:val="007B4BC6"/>
    <w:rsid w:val="007B58CE"/>
    <w:rsid w:val="007C0799"/>
    <w:rsid w:val="007C1A0A"/>
    <w:rsid w:val="007C1CA9"/>
    <w:rsid w:val="007C22CB"/>
    <w:rsid w:val="007C2979"/>
    <w:rsid w:val="007C3052"/>
    <w:rsid w:val="007C4DF0"/>
    <w:rsid w:val="007C5465"/>
    <w:rsid w:val="007C6270"/>
    <w:rsid w:val="007C77EE"/>
    <w:rsid w:val="007D2181"/>
    <w:rsid w:val="007D28D6"/>
    <w:rsid w:val="007D3274"/>
    <w:rsid w:val="007D3C3C"/>
    <w:rsid w:val="007D5AFA"/>
    <w:rsid w:val="007D737D"/>
    <w:rsid w:val="007D7451"/>
    <w:rsid w:val="007D7BFA"/>
    <w:rsid w:val="007E07C6"/>
    <w:rsid w:val="007E1589"/>
    <w:rsid w:val="007E1BA9"/>
    <w:rsid w:val="007E1C8A"/>
    <w:rsid w:val="007E4304"/>
    <w:rsid w:val="007E6E07"/>
    <w:rsid w:val="007F1511"/>
    <w:rsid w:val="007F359A"/>
    <w:rsid w:val="007F5DCA"/>
    <w:rsid w:val="0080092A"/>
    <w:rsid w:val="00800D49"/>
    <w:rsid w:val="0080178B"/>
    <w:rsid w:val="008024A9"/>
    <w:rsid w:val="00802DF8"/>
    <w:rsid w:val="00803D7A"/>
    <w:rsid w:val="00805073"/>
    <w:rsid w:val="008055A5"/>
    <w:rsid w:val="00811703"/>
    <w:rsid w:val="00811715"/>
    <w:rsid w:val="008132F6"/>
    <w:rsid w:val="008134F3"/>
    <w:rsid w:val="00813C6D"/>
    <w:rsid w:val="00816119"/>
    <w:rsid w:val="0081740D"/>
    <w:rsid w:val="0081766A"/>
    <w:rsid w:val="0082001C"/>
    <w:rsid w:val="00820A2E"/>
    <w:rsid w:val="00822509"/>
    <w:rsid w:val="00823DCA"/>
    <w:rsid w:val="00824E5E"/>
    <w:rsid w:val="0082776C"/>
    <w:rsid w:val="00832983"/>
    <w:rsid w:val="00832A73"/>
    <w:rsid w:val="0083353F"/>
    <w:rsid w:val="0083719B"/>
    <w:rsid w:val="00837D25"/>
    <w:rsid w:val="00837E8A"/>
    <w:rsid w:val="008404A7"/>
    <w:rsid w:val="00840DB0"/>
    <w:rsid w:val="0084125A"/>
    <w:rsid w:val="008417D9"/>
    <w:rsid w:val="008418FB"/>
    <w:rsid w:val="00842340"/>
    <w:rsid w:val="00842DC8"/>
    <w:rsid w:val="008445AD"/>
    <w:rsid w:val="00844FEC"/>
    <w:rsid w:val="008457A5"/>
    <w:rsid w:val="00850854"/>
    <w:rsid w:val="008542AB"/>
    <w:rsid w:val="0085536F"/>
    <w:rsid w:val="0085600B"/>
    <w:rsid w:val="0085606F"/>
    <w:rsid w:val="0085741A"/>
    <w:rsid w:val="00861ACA"/>
    <w:rsid w:val="00862435"/>
    <w:rsid w:val="008648D2"/>
    <w:rsid w:val="0086578E"/>
    <w:rsid w:val="0086682F"/>
    <w:rsid w:val="008677ED"/>
    <w:rsid w:val="00871628"/>
    <w:rsid w:val="00871A0A"/>
    <w:rsid w:val="008727BC"/>
    <w:rsid w:val="00872CA1"/>
    <w:rsid w:val="0087386E"/>
    <w:rsid w:val="00874157"/>
    <w:rsid w:val="008748B6"/>
    <w:rsid w:val="00876427"/>
    <w:rsid w:val="00884636"/>
    <w:rsid w:val="00884FD6"/>
    <w:rsid w:val="00890C89"/>
    <w:rsid w:val="0089165C"/>
    <w:rsid w:val="0089190E"/>
    <w:rsid w:val="00892D85"/>
    <w:rsid w:val="00896A9A"/>
    <w:rsid w:val="00896CC3"/>
    <w:rsid w:val="0089767D"/>
    <w:rsid w:val="008A0510"/>
    <w:rsid w:val="008A2744"/>
    <w:rsid w:val="008A32B8"/>
    <w:rsid w:val="008A4C39"/>
    <w:rsid w:val="008A5D43"/>
    <w:rsid w:val="008B0111"/>
    <w:rsid w:val="008B0DCF"/>
    <w:rsid w:val="008B1647"/>
    <w:rsid w:val="008B3DBC"/>
    <w:rsid w:val="008B423D"/>
    <w:rsid w:val="008B5B84"/>
    <w:rsid w:val="008B71ED"/>
    <w:rsid w:val="008B7C0D"/>
    <w:rsid w:val="008C1FA1"/>
    <w:rsid w:val="008C3A20"/>
    <w:rsid w:val="008C3F3B"/>
    <w:rsid w:val="008C4A54"/>
    <w:rsid w:val="008C4A6A"/>
    <w:rsid w:val="008C7E78"/>
    <w:rsid w:val="008D1947"/>
    <w:rsid w:val="008D2895"/>
    <w:rsid w:val="008D37EA"/>
    <w:rsid w:val="008D44BB"/>
    <w:rsid w:val="008D4CEA"/>
    <w:rsid w:val="008D732C"/>
    <w:rsid w:val="008D7A47"/>
    <w:rsid w:val="008E0A32"/>
    <w:rsid w:val="008E1A42"/>
    <w:rsid w:val="008E1FAB"/>
    <w:rsid w:val="008E405D"/>
    <w:rsid w:val="008E4421"/>
    <w:rsid w:val="008E59DB"/>
    <w:rsid w:val="008E66DA"/>
    <w:rsid w:val="008E7C83"/>
    <w:rsid w:val="008F03CF"/>
    <w:rsid w:val="008F3498"/>
    <w:rsid w:val="008F59D1"/>
    <w:rsid w:val="0090296C"/>
    <w:rsid w:val="00904933"/>
    <w:rsid w:val="00905633"/>
    <w:rsid w:val="009078A1"/>
    <w:rsid w:val="00907DAB"/>
    <w:rsid w:val="00910149"/>
    <w:rsid w:val="00910254"/>
    <w:rsid w:val="00910A11"/>
    <w:rsid w:val="009125B4"/>
    <w:rsid w:val="0091350F"/>
    <w:rsid w:val="00913572"/>
    <w:rsid w:val="00915EA7"/>
    <w:rsid w:val="00920595"/>
    <w:rsid w:val="00923AA0"/>
    <w:rsid w:val="00923CE0"/>
    <w:rsid w:val="009240D5"/>
    <w:rsid w:val="00925B1E"/>
    <w:rsid w:val="00927F17"/>
    <w:rsid w:val="009314F2"/>
    <w:rsid w:val="00935C0F"/>
    <w:rsid w:val="00935DED"/>
    <w:rsid w:val="00937420"/>
    <w:rsid w:val="009424EC"/>
    <w:rsid w:val="00944680"/>
    <w:rsid w:val="00946D1E"/>
    <w:rsid w:val="00947C45"/>
    <w:rsid w:val="00950FF2"/>
    <w:rsid w:val="0095288D"/>
    <w:rsid w:val="0095348D"/>
    <w:rsid w:val="009560E1"/>
    <w:rsid w:val="0096222F"/>
    <w:rsid w:val="00964B11"/>
    <w:rsid w:val="00967E72"/>
    <w:rsid w:val="00970263"/>
    <w:rsid w:val="009705B8"/>
    <w:rsid w:val="00971820"/>
    <w:rsid w:val="00973D1B"/>
    <w:rsid w:val="0097451C"/>
    <w:rsid w:val="00974D3C"/>
    <w:rsid w:val="00975FA7"/>
    <w:rsid w:val="00976171"/>
    <w:rsid w:val="0097749C"/>
    <w:rsid w:val="00977FBD"/>
    <w:rsid w:val="0098188D"/>
    <w:rsid w:val="00982395"/>
    <w:rsid w:val="0098699B"/>
    <w:rsid w:val="00987563"/>
    <w:rsid w:val="00987BB3"/>
    <w:rsid w:val="00990FCD"/>
    <w:rsid w:val="00992808"/>
    <w:rsid w:val="00993B78"/>
    <w:rsid w:val="00994B39"/>
    <w:rsid w:val="00994C41"/>
    <w:rsid w:val="00994D92"/>
    <w:rsid w:val="00996FEE"/>
    <w:rsid w:val="00997B72"/>
    <w:rsid w:val="009A1760"/>
    <w:rsid w:val="009A4FCF"/>
    <w:rsid w:val="009A5049"/>
    <w:rsid w:val="009A5F65"/>
    <w:rsid w:val="009A6E03"/>
    <w:rsid w:val="009B067D"/>
    <w:rsid w:val="009B0CE7"/>
    <w:rsid w:val="009B12F1"/>
    <w:rsid w:val="009B1312"/>
    <w:rsid w:val="009B2E2C"/>
    <w:rsid w:val="009B2FCA"/>
    <w:rsid w:val="009B3692"/>
    <w:rsid w:val="009B38EC"/>
    <w:rsid w:val="009B6415"/>
    <w:rsid w:val="009C340C"/>
    <w:rsid w:val="009C38B5"/>
    <w:rsid w:val="009C753E"/>
    <w:rsid w:val="009C7DED"/>
    <w:rsid w:val="009D12F5"/>
    <w:rsid w:val="009D1F91"/>
    <w:rsid w:val="009D6033"/>
    <w:rsid w:val="009D6D8F"/>
    <w:rsid w:val="009D7DC0"/>
    <w:rsid w:val="009E0763"/>
    <w:rsid w:val="009E0C1A"/>
    <w:rsid w:val="009E0C9D"/>
    <w:rsid w:val="009E3368"/>
    <w:rsid w:val="009E35E0"/>
    <w:rsid w:val="009E3F2E"/>
    <w:rsid w:val="009E429A"/>
    <w:rsid w:val="009E5F59"/>
    <w:rsid w:val="009E6356"/>
    <w:rsid w:val="009E65CE"/>
    <w:rsid w:val="009E6A73"/>
    <w:rsid w:val="009E6E5C"/>
    <w:rsid w:val="009E7205"/>
    <w:rsid w:val="009E78ED"/>
    <w:rsid w:val="009F0D44"/>
    <w:rsid w:val="009F3AFA"/>
    <w:rsid w:val="009F4460"/>
    <w:rsid w:val="009F53A0"/>
    <w:rsid w:val="009F685E"/>
    <w:rsid w:val="009F7851"/>
    <w:rsid w:val="00A01BE4"/>
    <w:rsid w:val="00A02283"/>
    <w:rsid w:val="00A0229E"/>
    <w:rsid w:val="00A025F2"/>
    <w:rsid w:val="00A02F8D"/>
    <w:rsid w:val="00A0383F"/>
    <w:rsid w:val="00A05FF9"/>
    <w:rsid w:val="00A061F3"/>
    <w:rsid w:val="00A1066F"/>
    <w:rsid w:val="00A1429B"/>
    <w:rsid w:val="00A15579"/>
    <w:rsid w:val="00A16366"/>
    <w:rsid w:val="00A17515"/>
    <w:rsid w:val="00A20548"/>
    <w:rsid w:val="00A25048"/>
    <w:rsid w:val="00A2532A"/>
    <w:rsid w:val="00A254B5"/>
    <w:rsid w:val="00A259E9"/>
    <w:rsid w:val="00A276DE"/>
    <w:rsid w:val="00A30636"/>
    <w:rsid w:val="00A30C99"/>
    <w:rsid w:val="00A31340"/>
    <w:rsid w:val="00A31828"/>
    <w:rsid w:val="00A32771"/>
    <w:rsid w:val="00A34C7D"/>
    <w:rsid w:val="00A352AD"/>
    <w:rsid w:val="00A35D83"/>
    <w:rsid w:val="00A403B5"/>
    <w:rsid w:val="00A405E3"/>
    <w:rsid w:val="00A4152D"/>
    <w:rsid w:val="00A41958"/>
    <w:rsid w:val="00A435EC"/>
    <w:rsid w:val="00A43857"/>
    <w:rsid w:val="00A43C59"/>
    <w:rsid w:val="00A4463C"/>
    <w:rsid w:val="00A47F22"/>
    <w:rsid w:val="00A527BD"/>
    <w:rsid w:val="00A56071"/>
    <w:rsid w:val="00A5775A"/>
    <w:rsid w:val="00A62C66"/>
    <w:rsid w:val="00A646BE"/>
    <w:rsid w:val="00A64ADB"/>
    <w:rsid w:val="00A64ED9"/>
    <w:rsid w:val="00A65194"/>
    <w:rsid w:val="00A658BD"/>
    <w:rsid w:val="00A66215"/>
    <w:rsid w:val="00A6648D"/>
    <w:rsid w:val="00A75607"/>
    <w:rsid w:val="00A765FE"/>
    <w:rsid w:val="00A77B96"/>
    <w:rsid w:val="00A8387D"/>
    <w:rsid w:val="00A85B10"/>
    <w:rsid w:val="00A867D0"/>
    <w:rsid w:val="00A86C22"/>
    <w:rsid w:val="00A8710E"/>
    <w:rsid w:val="00A87A3B"/>
    <w:rsid w:val="00A90116"/>
    <w:rsid w:val="00A92EA5"/>
    <w:rsid w:val="00A9341B"/>
    <w:rsid w:val="00A93D37"/>
    <w:rsid w:val="00A95468"/>
    <w:rsid w:val="00A9642C"/>
    <w:rsid w:val="00A97127"/>
    <w:rsid w:val="00AA0761"/>
    <w:rsid w:val="00AA2177"/>
    <w:rsid w:val="00AA38AC"/>
    <w:rsid w:val="00AA556F"/>
    <w:rsid w:val="00AB2A6D"/>
    <w:rsid w:val="00AB2AC2"/>
    <w:rsid w:val="00AB5BED"/>
    <w:rsid w:val="00AB74C0"/>
    <w:rsid w:val="00AC043F"/>
    <w:rsid w:val="00AC3BC2"/>
    <w:rsid w:val="00AC4D5B"/>
    <w:rsid w:val="00AC5031"/>
    <w:rsid w:val="00AC5864"/>
    <w:rsid w:val="00AC70B5"/>
    <w:rsid w:val="00AD13F8"/>
    <w:rsid w:val="00AD19E6"/>
    <w:rsid w:val="00AD2534"/>
    <w:rsid w:val="00AD2B93"/>
    <w:rsid w:val="00AD35CE"/>
    <w:rsid w:val="00AD4263"/>
    <w:rsid w:val="00AD443B"/>
    <w:rsid w:val="00AD4DBD"/>
    <w:rsid w:val="00AD64FD"/>
    <w:rsid w:val="00AD6E4F"/>
    <w:rsid w:val="00AD7B1C"/>
    <w:rsid w:val="00AD7D35"/>
    <w:rsid w:val="00AE07C7"/>
    <w:rsid w:val="00AE0C08"/>
    <w:rsid w:val="00AE237F"/>
    <w:rsid w:val="00AE310E"/>
    <w:rsid w:val="00AE31E5"/>
    <w:rsid w:val="00AE3FDA"/>
    <w:rsid w:val="00AF0AC7"/>
    <w:rsid w:val="00AF1288"/>
    <w:rsid w:val="00AF2826"/>
    <w:rsid w:val="00AF37AD"/>
    <w:rsid w:val="00AF583B"/>
    <w:rsid w:val="00AF6861"/>
    <w:rsid w:val="00AF7FBE"/>
    <w:rsid w:val="00B0034A"/>
    <w:rsid w:val="00B0060A"/>
    <w:rsid w:val="00B008D3"/>
    <w:rsid w:val="00B01682"/>
    <w:rsid w:val="00B01C9D"/>
    <w:rsid w:val="00B03936"/>
    <w:rsid w:val="00B042F4"/>
    <w:rsid w:val="00B06DF3"/>
    <w:rsid w:val="00B1050E"/>
    <w:rsid w:val="00B10FF2"/>
    <w:rsid w:val="00B1203C"/>
    <w:rsid w:val="00B12929"/>
    <w:rsid w:val="00B12C21"/>
    <w:rsid w:val="00B139F5"/>
    <w:rsid w:val="00B13CD4"/>
    <w:rsid w:val="00B1468A"/>
    <w:rsid w:val="00B160D8"/>
    <w:rsid w:val="00B16563"/>
    <w:rsid w:val="00B17AE9"/>
    <w:rsid w:val="00B20EFE"/>
    <w:rsid w:val="00B24A51"/>
    <w:rsid w:val="00B253A9"/>
    <w:rsid w:val="00B25972"/>
    <w:rsid w:val="00B2677D"/>
    <w:rsid w:val="00B27286"/>
    <w:rsid w:val="00B30B3E"/>
    <w:rsid w:val="00B30F3D"/>
    <w:rsid w:val="00B32A6D"/>
    <w:rsid w:val="00B34B14"/>
    <w:rsid w:val="00B34D8A"/>
    <w:rsid w:val="00B35B1E"/>
    <w:rsid w:val="00B4235E"/>
    <w:rsid w:val="00B46276"/>
    <w:rsid w:val="00B548F6"/>
    <w:rsid w:val="00B5543B"/>
    <w:rsid w:val="00B564A4"/>
    <w:rsid w:val="00B568D6"/>
    <w:rsid w:val="00B56A3C"/>
    <w:rsid w:val="00B5752B"/>
    <w:rsid w:val="00B57B1F"/>
    <w:rsid w:val="00B60F1D"/>
    <w:rsid w:val="00B61B65"/>
    <w:rsid w:val="00B621B6"/>
    <w:rsid w:val="00B630A5"/>
    <w:rsid w:val="00B64935"/>
    <w:rsid w:val="00B667E5"/>
    <w:rsid w:val="00B70326"/>
    <w:rsid w:val="00B70B38"/>
    <w:rsid w:val="00B71916"/>
    <w:rsid w:val="00B71C88"/>
    <w:rsid w:val="00B73C77"/>
    <w:rsid w:val="00B7441E"/>
    <w:rsid w:val="00B74B4B"/>
    <w:rsid w:val="00B75487"/>
    <w:rsid w:val="00B75D37"/>
    <w:rsid w:val="00B81BFC"/>
    <w:rsid w:val="00B81FF8"/>
    <w:rsid w:val="00B82107"/>
    <w:rsid w:val="00B83869"/>
    <w:rsid w:val="00B83B40"/>
    <w:rsid w:val="00B85167"/>
    <w:rsid w:val="00B87E95"/>
    <w:rsid w:val="00B90D54"/>
    <w:rsid w:val="00B92D96"/>
    <w:rsid w:val="00B9304D"/>
    <w:rsid w:val="00B936D8"/>
    <w:rsid w:val="00B94F2C"/>
    <w:rsid w:val="00B958F8"/>
    <w:rsid w:val="00B95B4D"/>
    <w:rsid w:val="00B97F53"/>
    <w:rsid w:val="00BA0152"/>
    <w:rsid w:val="00BA0223"/>
    <w:rsid w:val="00BA0AEA"/>
    <w:rsid w:val="00BA1221"/>
    <w:rsid w:val="00BA21E6"/>
    <w:rsid w:val="00BA322C"/>
    <w:rsid w:val="00BA3BDB"/>
    <w:rsid w:val="00BA57C0"/>
    <w:rsid w:val="00BB19A8"/>
    <w:rsid w:val="00BB1F0D"/>
    <w:rsid w:val="00BB2739"/>
    <w:rsid w:val="00BB283B"/>
    <w:rsid w:val="00BB30D5"/>
    <w:rsid w:val="00BB41CE"/>
    <w:rsid w:val="00BB44C7"/>
    <w:rsid w:val="00BC093F"/>
    <w:rsid w:val="00BC0C92"/>
    <w:rsid w:val="00BC184E"/>
    <w:rsid w:val="00BC1AC0"/>
    <w:rsid w:val="00BC2311"/>
    <w:rsid w:val="00BC389B"/>
    <w:rsid w:val="00BC6CC7"/>
    <w:rsid w:val="00BD17F8"/>
    <w:rsid w:val="00BD1BE0"/>
    <w:rsid w:val="00BD4780"/>
    <w:rsid w:val="00BD49E8"/>
    <w:rsid w:val="00BD599A"/>
    <w:rsid w:val="00BD5B16"/>
    <w:rsid w:val="00BD5F90"/>
    <w:rsid w:val="00BD63B8"/>
    <w:rsid w:val="00BE279B"/>
    <w:rsid w:val="00BE4964"/>
    <w:rsid w:val="00BE4BEB"/>
    <w:rsid w:val="00BE583F"/>
    <w:rsid w:val="00BE65A3"/>
    <w:rsid w:val="00BE66F8"/>
    <w:rsid w:val="00BE6CC7"/>
    <w:rsid w:val="00BE71F4"/>
    <w:rsid w:val="00BE75A6"/>
    <w:rsid w:val="00BF0F1F"/>
    <w:rsid w:val="00BF1EE6"/>
    <w:rsid w:val="00BF2D82"/>
    <w:rsid w:val="00BF3101"/>
    <w:rsid w:val="00BF74F6"/>
    <w:rsid w:val="00BF78F5"/>
    <w:rsid w:val="00C01849"/>
    <w:rsid w:val="00C035EB"/>
    <w:rsid w:val="00C03C76"/>
    <w:rsid w:val="00C03F35"/>
    <w:rsid w:val="00C113D6"/>
    <w:rsid w:val="00C11455"/>
    <w:rsid w:val="00C1225B"/>
    <w:rsid w:val="00C127B0"/>
    <w:rsid w:val="00C15C44"/>
    <w:rsid w:val="00C16468"/>
    <w:rsid w:val="00C17374"/>
    <w:rsid w:val="00C176DC"/>
    <w:rsid w:val="00C21A22"/>
    <w:rsid w:val="00C2303A"/>
    <w:rsid w:val="00C236B7"/>
    <w:rsid w:val="00C2475F"/>
    <w:rsid w:val="00C25A7F"/>
    <w:rsid w:val="00C30C2E"/>
    <w:rsid w:val="00C32825"/>
    <w:rsid w:val="00C32AB6"/>
    <w:rsid w:val="00C36B80"/>
    <w:rsid w:val="00C40324"/>
    <w:rsid w:val="00C408C0"/>
    <w:rsid w:val="00C42807"/>
    <w:rsid w:val="00C44984"/>
    <w:rsid w:val="00C44C4E"/>
    <w:rsid w:val="00C4538F"/>
    <w:rsid w:val="00C462CE"/>
    <w:rsid w:val="00C4708D"/>
    <w:rsid w:val="00C50F50"/>
    <w:rsid w:val="00C52307"/>
    <w:rsid w:val="00C5274B"/>
    <w:rsid w:val="00C539D2"/>
    <w:rsid w:val="00C5768B"/>
    <w:rsid w:val="00C61988"/>
    <w:rsid w:val="00C6234A"/>
    <w:rsid w:val="00C63804"/>
    <w:rsid w:val="00C65555"/>
    <w:rsid w:val="00C6635F"/>
    <w:rsid w:val="00C66958"/>
    <w:rsid w:val="00C7184E"/>
    <w:rsid w:val="00C72480"/>
    <w:rsid w:val="00C73477"/>
    <w:rsid w:val="00C74F83"/>
    <w:rsid w:val="00C76710"/>
    <w:rsid w:val="00C815AA"/>
    <w:rsid w:val="00C82C86"/>
    <w:rsid w:val="00C8379E"/>
    <w:rsid w:val="00C85798"/>
    <w:rsid w:val="00C85F01"/>
    <w:rsid w:val="00C8746D"/>
    <w:rsid w:val="00C9149C"/>
    <w:rsid w:val="00C9275C"/>
    <w:rsid w:val="00C92C15"/>
    <w:rsid w:val="00C961AB"/>
    <w:rsid w:val="00C9799C"/>
    <w:rsid w:val="00C97EF4"/>
    <w:rsid w:val="00CA16BE"/>
    <w:rsid w:val="00CA2089"/>
    <w:rsid w:val="00CA209A"/>
    <w:rsid w:val="00CA20AC"/>
    <w:rsid w:val="00CA25E7"/>
    <w:rsid w:val="00CA3460"/>
    <w:rsid w:val="00CA49C4"/>
    <w:rsid w:val="00CA649D"/>
    <w:rsid w:val="00CA6E6C"/>
    <w:rsid w:val="00CA77AA"/>
    <w:rsid w:val="00CB07C1"/>
    <w:rsid w:val="00CB2928"/>
    <w:rsid w:val="00CB6D81"/>
    <w:rsid w:val="00CC3780"/>
    <w:rsid w:val="00CC49C4"/>
    <w:rsid w:val="00CC5053"/>
    <w:rsid w:val="00CC55AD"/>
    <w:rsid w:val="00CD489D"/>
    <w:rsid w:val="00CD77E7"/>
    <w:rsid w:val="00CE046D"/>
    <w:rsid w:val="00CE17D5"/>
    <w:rsid w:val="00CE19EB"/>
    <w:rsid w:val="00CE2AFC"/>
    <w:rsid w:val="00CE3006"/>
    <w:rsid w:val="00CE5A08"/>
    <w:rsid w:val="00CE7130"/>
    <w:rsid w:val="00CF1034"/>
    <w:rsid w:val="00CF2354"/>
    <w:rsid w:val="00CF3904"/>
    <w:rsid w:val="00CF3F89"/>
    <w:rsid w:val="00CF6E9E"/>
    <w:rsid w:val="00D00CCB"/>
    <w:rsid w:val="00D00D1B"/>
    <w:rsid w:val="00D029E5"/>
    <w:rsid w:val="00D04DD1"/>
    <w:rsid w:val="00D05044"/>
    <w:rsid w:val="00D06141"/>
    <w:rsid w:val="00D065B7"/>
    <w:rsid w:val="00D12E14"/>
    <w:rsid w:val="00D162D5"/>
    <w:rsid w:val="00D20FA1"/>
    <w:rsid w:val="00D2112F"/>
    <w:rsid w:val="00D22609"/>
    <w:rsid w:val="00D236F6"/>
    <w:rsid w:val="00D24AAA"/>
    <w:rsid w:val="00D2557F"/>
    <w:rsid w:val="00D262AE"/>
    <w:rsid w:val="00D2796D"/>
    <w:rsid w:val="00D27DC8"/>
    <w:rsid w:val="00D3027D"/>
    <w:rsid w:val="00D30508"/>
    <w:rsid w:val="00D3526C"/>
    <w:rsid w:val="00D360FA"/>
    <w:rsid w:val="00D36C46"/>
    <w:rsid w:val="00D404AE"/>
    <w:rsid w:val="00D45701"/>
    <w:rsid w:val="00D46385"/>
    <w:rsid w:val="00D5498F"/>
    <w:rsid w:val="00D54D2D"/>
    <w:rsid w:val="00D56CA7"/>
    <w:rsid w:val="00D56D13"/>
    <w:rsid w:val="00D57252"/>
    <w:rsid w:val="00D625E8"/>
    <w:rsid w:val="00D63076"/>
    <w:rsid w:val="00D63BFC"/>
    <w:rsid w:val="00D64070"/>
    <w:rsid w:val="00D6621C"/>
    <w:rsid w:val="00D66B32"/>
    <w:rsid w:val="00D66E40"/>
    <w:rsid w:val="00D71328"/>
    <w:rsid w:val="00D73552"/>
    <w:rsid w:val="00D7606A"/>
    <w:rsid w:val="00D813E5"/>
    <w:rsid w:val="00D82C2D"/>
    <w:rsid w:val="00D86B9A"/>
    <w:rsid w:val="00D90B2C"/>
    <w:rsid w:val="00D918B8"/>
    <w:rsid w:val="00D91A6C"/>
    <w:rsid w:val="00D92583"/>
    <w:rsid w:val="00D93AD6"/>
    <w:rsid w:val="00D94F93"/>
    <w:rsid w:val="00D963DD"/>
    <w:rsid w:val="00D9692D"/>
    <w:rsid w:val="00DA072C"/>
    <w:rsid w:val="00DA073D"/>
    <w:rsid w:val="00DA1088"/>
    <w:rsid w:val="00DA2EFB"/>
    <w:rsid w:val="00DA507F"/>
    <w:rsid w:val="00DA513A"/>
    <w:rsid w:val="00DA5B58"/>
    <w:rsid w:val="00DA7A23"/>
    <w:rsid w:val="00DA7C5D"/>
    <w:rsid w:val="00DB01C8"/>
    <w:rsid w:val="00DB1DE5"/>
    <w:rsid w:val="00DB22FA"/>
    <w:rsid w:val="00DB4731"/>
    <w:rsid w:val="00DB498C"/>
    <w:rsid w:val="00DB4C54"/>
    <w:rsid w:val="00DB5775"/>
    <w:rsid w:val="00DC1E90"/>
    <w:rsid w:val="00DC2974"/>
    <w:rsid w:val="00DC3F3B"/>
    <w:rsid w:val="00DC40D7"/>
    <w:rsid w:val="00DC5F17"/>
    <w:rsid w:val="00DC6A6A"/>
    <w:rsid w:val="00DC6BC8"/>
    <w:rsid w:val="00DC7539"/>
    <w:rsid w:val="00DD5F3C"/>
    <w:rsid w:val="00DD6567"/>
    <w:rsid w:val="00DD69BD"/>
    <w:rsid w:val="00DD7705"/>
    <w:rsid w:val="00DE094E"/>
    <w:rsid w:val="00DE098E"/>
    <w:rsid w:val="00DE128C"/>
    <w:rsid w:val="00DE2910"/>
    <w:rsid w:val="00DE2F01"/>
    <w:rsid w:val="00DE3237"/>
    <w:rsid w:val="00DE3D39"/>
    <w:rsid w:val="00DE43E9"/>
    <w:rsid w:val="00DE5614"/>
    <w:rsid w:val="00DE722E"/>
    <w:rsid w:val="00DE7539"/>
    <w:rsid w:val="00DF205D"/>
    <w:rsid w:val="00DF39A0"/>
    <w:rsid w:val="00DF3D01"/>
    <w:rsid w:val="00DF5E29"/>
    <w:rsid w:val="00DF6E91"/>
    <w:rsid w:val="00E00176"/>
    <w:rsid w:val="00E00A59"/>
    <w:rsid w:val="00E01ECC"/>
    <w:rsid w:val="00E02FBC"/>
    <w:rsid w:val="00E03331"/>
    <w:rsid w:val="00E063DE"/>
    <w:rsid w:val="00E06AD2"/>
    <w:rsid w:val="00E11557"/>
    <w:rsid w:val="00E14A9F"/>
    <w:rsid w:val="00E1541F"/>
    <w:rsid w:val="00E15B20"/>
    <w:rsid w:val="00E15BFC"/>
    <w:rsid w:val="00E2184C"/>
    <w:rsid w:val="00E21E8E"/>
    <w:rsid w:val="00E23EB8"/>
    <w:rsid w:val="00E2542C"/>
    <w:rsid w:val="00E27630"/>
    <w:rsid w:val="00E279EC"/>
    <w:rsid w:val="00E30B48"/>
    <w:rsid w:val="00E30D0F"/>
    <w:rsid w:val="00E40754"/>
    <w:rsid w:val="00E44626"/>
    <w:rsid w:val="00E4591A"/>
    <w:rsid w:val="00E45EF0"/>
    <w:rsid w:val="00E47141"/>
    <w:rsid w:val="00E56C88"/>
    <w:rsid w:val="00E575E2"/>
    <w:rsid w:val="00E604D9"/>
    <w:rsid w:val="00E6393F"/>
    <w:rsid w:val="00E63F29"/>
    <w:rsid w:val="00E64B45"/>
    <w:rsid w:val="00E65021"/>
    <w:rsid w:val="00E7068A"/>
    <w:rsid w:val="00E713DD"/>
    <w:rsid w:val="00E72D0F"/>
    <w:rsid w:val="00E730D1"/>
    <w:rsid w:val="00E739C8"/>
    <w:rsid w:val="00E73C62"/>
    <w:rsid w:val="00E74586"/>
    <w:rsid w:val="00E75D3E"/>
    <w:rsid w:val="00E75E6F"/>
    <w:rsid w:val="00E764D5"/>
    <w:rsid w:val="00E76511"/>
    <w:rsid w:val="00E7733B"/>
    <w:rsid w:val="00E77DBC"/>
    <w:rsid w:val="00E804EA"/>
    <w:rsid w:val="00E80F3F"/>
    <w:rsid w:val="00E81449"/>
    <w:rsid w:val="00E82582"/>
    <w:rsid w:val="00E84B81"/>
    <w:rsid w:val="00E86FAD"/>
    <w:rsid w:val="00E87EC7"/>
    <w:rsid w:val="00E911ED"/>
    <w:rsid w:val="00E95870"/>
    <w:rsid w:val="00E95C9B"/>
    <w:rsid w:val="00EA2D05"/>
    <w:rsid w:val="00EA4127"/>
    <w:rsid w:val="00EA48F1"/>
    <w:rsid w:val="00EA4D73"/>
    <w:rsid w:val="00EA6ECA"/>
    <w:rsid w:val="00EB025A"/>
    <w:rsid w:val="00EB506F"/>
    <w:rsid w:val="00EB655C"/>
    <w:rsid w:val="00EC1D09"/>
    <w:rsid w:val="00EC1E36"/>
    <w:rsid w:val="00EC2094"/>
    <w:rsid w:val="00EC43A8"/>
    <w:rsid w:val="00EC589C"/>
    <w:rsid w:val="00EC6FE5"/>
    <w:rsid w:val="00EC7546"/>
    <w:rsid w:val="00ED000C"/>
    <w:rsid w:val="00ED0A5B"/>
    <w:rsid w:val="00ED2D28"/>
    <w:rsid w:val="00ED5895"/>
    <w:rsid w:val="00ED729D"/>
    <w:rsid w:val="00EE0519"/>
    <w:rsid w:val="00EE4094"/>
    <w:rsid w:val="00EE4459"/>
    <w:rsid w:val="00EE603D"/>
    <w:rsid w:val="00EE6A3C"/>
    <w:rsid w:val="00EF0AE5"/>
    <w:rsid w:val="00EF0D11"/>
    <w:rsid w:val="00EF2267"/>
    <w:rsid w:val="00EF2453"/>
    <w:rsid w:val="00EF3C92"/>
    <w:rsid w:val="00EF4943"/>
    <w:rsid w:val="00EF4A51"/>
    <w:rsid w:val="00EF4F66"/>
    <w:rsid w:val="00EF591B"/>
    <w:rsid w:val="00EF6B6A"/>
    <w:rsid w:val="00F036E8"/>
    <w:rsid w:val="00F06139"/>
    <w:rsid w:val="00F13F9F"/>
    <w:rsid w:val="00F16696"/>
    <w:rsid w:val="00F208E3"/>
    <w:rsid w:val="00F23506"/>
    <w:rsid w:val="00F27917"/>
    <w:rsid w:val="00F316DF"/>
    <w:rsid w:val="00F31A55"/>
    <w:rsid w:val="00F34194"/>
    <w:rsid w:val="00F34688"/>
    <w:rsid w:val="00F352B7"/>
    <w:rsid w:val="00F3696F"/>
    <w:rsid w:val="00F36F5C"/>
    <w:rsid w:val="00F40970"/>
    <w:rsid w:val="00F4141C"/>
    <w:rsid w:val="00F425F5"/>
    <w:rsid w:val="00F4317F"/>
    <w:rsid w:val="00F43630"/>
    <w:rsid w:val="00F4363E"/>
    <w:rsid w:val="00F45FD2"/>
    <w:rsid w:val="00F462F1"/>
    <w:rsid w:val="00F50220"/>
    <w:rsid w:val="00F51026"/>
    <w:rsid w:val="00F522EE"/>
    <w:rsid w:val="00F52CC4"/>
    <w:rsid w:val="00F53FD5"/>
    <w:rsid w:val="00F54C6E"/>
    <w:rsid w:val="00F55520"/>
    <w:rsid w:val="00F60C89"/>
    <w:rsid w:val="00F66DD5"/>
    <w:rsid w:val="00F70B16"/>
    <w:rsid w:val="00F70F39"/>
    <w:rsid w:val="00F733B2"/>
    <w:rsid w:val="00F73F42"/>
    <w:rsid w:val="00F77278"/>
    <w:rsid w:val="00F811C3"/>
    <w:rsid w:val="00F82A80"/>
    <w:rsid w:val="00F849FE"/>
    <w:rsid w:val="00F84A01"/>
    <w:rsid w:val="00F85149"/>
    <w:rsid w:val="00F8589A"/>
    <w:rsid w:val="00F866F5"/>
    <w:rsid w:val="00F875B8"/>
    <w:rsid w:val="00F9304E"/>
    <w:rsid w:val="00F93066"/>
    <w:rsid w:val="00F94F01"/>
    <w:rsid w:val="00F972DD"/>
    <w:rsid w:val="00FA092A"/>
    <w:rsid w:val="00FA1867"/>
    <w:rsid w:val="00FA2B0F"/>
    <w:rsid w:val="00FA2DFE"/>
    <w:rsid w:val="00FA4464"/>
    <w:rsid w:val="00FA50AD"/>
    <w:rsid w:val="00FA5E88"/>
    <w:rsid w:val="00FA6820"/>
    <w:rsid w:val="00FA69F4"/>
    <w:rsid w:val="00FA6B4C"/>
    <w:rsid w:val="00FB05B3"/>
    <w:rsid w:val="00FB0A79"/>
    <w:rsid w:val="00FB11D4"/>
    <w:rsid w:val="00FB4246"/>
    <w:rsid w:val="00FB65D5"/>
    <w:rsid w:val="00FB6E45"/>
    <w:rsid w:val="00FC0268"/>
    <w:rsid w:val="00FC1431"/>
    <w:rsid w:val="00FC1946"/>
    <w:rsid w:val="00FC2E2D"/>
    <w:rsid w:val="00FC3F7C"/>
    <w:rsid w:val="00FC42B6"/>
    <w:rsid w:val="00FC628A"/>
    <w:rsid w:val="00FC6538"/>
    <w:rsid w:val="00FD2115"/>
    <w:rsid w:val="00FD599E"/>
    <w:rsid w:val="00FD6606"/>
    <w:rsid w:val="00FD6D10"/>
    <w:rsid w:val="00FD6D5D"/>
    <w:rsid w:val="00FD7941"/>
    <w:rsid w:val="00FE03FB"/>
    <w:rsid w:val="00FE1AE5"/>
    <w:rsid w:val="00FE2D8C"/>
    <w:rsid w:val="00FE2E8E"/>
    <w:rsid w:val="00FE3D66"/>
    <w:rsid w:val="00FE4CB0"/>
    <w:rsid w:val="00FE5831"/>
    <w:rsid w:val="00FE645E"/>
    <w:rsid w:val="00FE6704"/>
    <w:rsid w:val="00FE7357"/>
    <w:rsid w:val="00FF1979"/>
    <w:rsid w:val="00FF34F3"/>
    <w:rsid w:val="00FF3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A7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E5"/>
    <w:pPr>
      <w:spacing w:before="0" w:beforeAutospacing="0" w:after="0" w:afterAutospacing="0"/>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styleId="BalloonText">
    <w:name w:val="Balloon Text"/>
    <w:basedOn w:val="Normal"/>
    <w:link w:val="BalloonTextChar"/>
    <w:uiPriority w:val="99"/>
    <w:semiHidden/>
    <w:unhideWhenUsed/>
    <w:rsid w:val="000C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4F"/>
    <w:rPr>
      <w:rFonts w:ascii="Segoe UI" w:eastAsiaTheme="minorHAnsi" w:hAnsi="Segoe UI" w:cs="Segoe UI"/>
      <w:sz w:val="18"/>
      <w:szCs w:val="18"/>
    </w:rPr>
  </w:style>
  <w:style w:type="paragraph" w:styleId="ListParagraph">
    <w:name w:val="List Paragraph"/>
    <w:basedOn w:val="Normal"/>
    <w:uiPriority w:val="34"/>
    <w:qFormat/>
    <w:rsid w:val="00264384"/>
    <w:pPr>
      <w:ind w:left="720"/>
      <w:contextualSpacing/>
    </w:pPr>
  </w:style>
  <w:style w:type="character" w:styleId="Hyperlink">
    <w:name w:val="Hyperlink"/>
    <w:basedOn w:val="DefaultParagraphFont"/>
    <w:uiPriority w:val="99"/>
    <w:unhideWhenUsed/>
    <w:rsid w:val="00A02283"/>
    <w:rPr>
      <w:color w:val="0563C1" w:themeColor="hyperlink"/>
      <w:u w:val="single"/>
    </w:rPr>
  </w:style>
  <w:style w:type="paragraph" w:styleId="NormalWeb">
    <w:name w:val="Normal (Web)"/>
    <w:basedOn w:val="Normal"/>
    <w:uiPriority w:val="99"/>
    <w:unhideWhenUsed/>
    <w:rsid w:val="006531BC"/>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004F60"/>
    <w:rPr>
      <w:i/>
      <w:iCs/>
    </w:rPr>
  </w:style>
  <w:style w:type="character" w:styleId="FollowedHyperlink">
    <w:name w:val="FollowedHyperlink"/>
    <w:basedOn w:val="DefaultParagraphFont"/>
    <w:uiPriority w:val="99"/>
    <w:semiHidden/>
    <w:unhideWhenUsed/>
    <w:rsid w:val="00DB498C"/>
    <w:rPr>
      <w:color w:val="954F72" w:themeColor="followedHyperlink"/>
      <w:u w:val="single"/>
    </w:rPr>
  </w:style>
  <w:style w:type="character" w:styleId="CommentReference">
    <w:name w:val="annotation reference"/>
    <w:basedOn w:val="DefaultParagraphFont"/>
    <w:uiPriority w:val="99"/>
    <w:semiHidden/>
    <w:unhideWhenUsed/>
    <w:rsid w:val="007B22E8"/>
    <w:rPr>
      <w:sz w:val="16"/>
      <w:szCs w:val="16"/>
    </w:rPr>
  </w:style>
  <w:style w:type="paragraph" w:styleId="CommentText">
    <w:name w:val="annotation text"/>
    <w:basedOn w:val="Normal"/>
    <w:link w:val="CommentTextChar"/>
    <w:uiPriority w:val="99"/>
    <w:semiHidden/>
    <w:unhideWhenUsed/>
    <w:rsid w:val="007B22E8"/>
    <w:rPr>
      <w:sz w:val="20"/>
      <w:szCs w:val="20"/>
    </w:rPr>
  </w:style>
  <w:style w:type="character" w:customStyle="1" w:styleId="CommentTextChar">
    <w:name w:val="Comment Text Char"/>
    <w:basedOn w:val="DefaultParagraphFont"/>
    <w:link w:val="CommentText"/>
    <w:uiPriority w:val="99"/>
    <w:semiHidden/>
    <w:rsid w:val="007B22E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22E8"/>
    <w:rPr>
      <w:b/>
      <w:bCs/>
    </w:rPr>
  </w:style>
  <w:style w:type="character" w:customStyle="1" w:styleId="CommentSubjectChar">
    <w:name w:val="Comment Subject Char"/>
    <w:basedOn w:val="CommentTextChar"/>
    <w:link w:val="CommentSubject"/>
    <w:uiPriority w:val="99"/>
    <w:semiHidden/>
    <w:rsid w:val="007B22E8"/>
    <w:rPr>
      <w:rFonts w:ascii="Calibri" w:eastAsiaTheme="minorHAnsi" w:hAnsi="Calibri" w:cs="Times New Roman"/>
      <w:b/>
      <w:bCs/>
      <w:sz w:val="20"/>
      <w:szCs w:val="20"/>
    </w:rPr>
  </w:style>
  <w:style w:type="character" w:customStyle="1" w:styleId="UnresolvedMention1">
    <w:name w:val="Unresolved Mention1"/>
    <w:basedOn w:val="DefaultParagraphFont"/>
    <w:uiPriority w:val="99"/>
    <w:semiHidden/>
    <w:unhideWhenUsed/>
    <w:rsid w:val="002A0303"/>
    <w:rPr>
      <w:color w:val="605E5C"/>
      <w:shd w:val="clear" w:color="auto" w:fill="E1DFDD"/>
    </w:rPr>
  </w:style>
  <w:style w:type="character" w:customStyle="1" w:styleId="UnresolvedMention2">
    <w:name w:val="Unresolved Mention2"/>
    <w:basedOn w:val="DefaultParagraphFont"/>
    <w:uiPriority w:val="99"/>
    <w:semiHidden/>
    <w:unhideWhenUsed/>
    <w:rsid w:val="00A66215"/>
    <w:rPr>
      <w:color w:val="605E5C"/>
      <w:shd w:val="clear" w:color="auto" w:fill="E1DFDD"/>
    </w:rPr>
  </w:style>
  <w:style w:type="paragraph" w:styleId="Header">
    <w:name w:val="header"/>
    <w:basedOn w:val="Normal"/>
    <w:link w:val="HeaderChar"/>
    <w:uiPriority w:val="99"/>
    <w:unhideWhenUsed/>
    <w:rsid w:val="003B5C4C"/>
    <w:pPr>
      <w:tabs>
        <w:tab w:val="center" w:pos="4513"/>
        <w:tab w:val="right" w:pos="9026"/>
      </w:tabs>
    </w:pPr>
  </w:style>
  <w:style w:type="character" w:customStyle="1" w:styleId="HeaderChar">
    <w:name w:val="Header Char"/>
    <w:basedOn w:val="DefaultParagraphFont"/>
    <w:link w:val="Header"/>
    <w:uiPriority w:val="99"/>
    <w:rsid w:val="003B5C4C"/>
    <w:rPr>
      <w:rFonts w:ascii="Calibri" w:eastAsiaTheme="minorHAnsi" w:hAnsi="Calibri" w:cs="Times New Roman"/>
    </w:rPr>
  </w:style>
  <w:style w:type="paragraph" w:styleId="Footer">
    <w:name w:val="footer"/>
    <w:basedOn w:val="Normal"/>
    <w:link w:val="FooterChar"/>
    <w:uiPriority w:val="99"/>
    <w:unhideWhenUsed/>
    <w:rsid w:val="003B5C4C"/>
    <w:pPr>
      <w:tabs>
        <w:tab w:val="center" w:pos="4513"/>
        <w:tab w:val="right" w:pos="9026"/>
      </w:tabs>
    </w:pPr>
  </w:style>
  <w:style w:type="character" w:customStyle="1" w:styleId="FooterChar">
    <w:name w:val="Footer Char"/>
    <w:basedOn w:val="DefaultParagraphFont"/>
    <w:link w:val="Footer"/>
    <w:uiPriority w:val="99"/>
    <w:rsid w:val="003B5C4C"/>
    <w:rPr>
      <w:rFonts w:ascii="Calibri" w:eastAsiaTheme="minorHAnsi" w:hAnsi="Calibri" w:cs="Times New Roman"/>
    </w:rPr>
  </w:style>
  <w:style w:type="paragraph" w:styleId="Revision">
    <w:name w:val="Revision"/>
    <w:hidden/>
    <w:uiPriority w:val="99"/>
    <w:semiHidden/>
    <w:rsid w:val="00861ACA"/>
    <w:pPr>
      <w:spacing w:before="0" w:beforeAutospacing="0" w:after="0" w:afterAutospacing="0"/>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4848">
      <w:bodyDiv w:val="1"/>
      <w:marLeft w:val="0"/>
      <w:marRight w:val="0"/>
      <w:marTop w:val="0"/>
      <w:marBottom w:val="0"/>
      <w:divBdr>
        <w:top w:val="none" w:sz="0" w:space="0" w:color="auto"/>
        <w:left w:val="none" w:sz="0" w:space="0" w:color="auto"/>
        <w:bottom w:val="none" w:sz="0" w:space="0" w:color="auto"/>
        <w:right w:val="none" w:sz="0" w:space="0" w:color="auto"/>
      </w:divBdr>
      <w:divsChild>
        <w:div w:id="1672758139">
          <w:marLeft w:val="0"/>
          <w:marRight w:val="0"/>
          <w:marTop w:val="180"/>
          <w:marBottom w:val="0"/>
          <w:divBdr>
            <w:top w:val="none" w:sz="0" w:space="0" w:color="auto"/>
            <w:left w:val="none" w:sz="0" w:space="0" w:color="auto"/>
            <w:bottom w:val="none" w:sz="0" w:space="0" w:color="auto"/>
            <w:right w:val="none" w:sz="0" w:space="0" w:color="auto"/>
          </w:divBdr>
          <w:divsChild>
            <w:div w:id="1387073766">
              <w:marLeft w:val="0"/>
              <w:marRight w:val="0"/>
              <w:marTop w:val="0"/>
              <w:marBottom w:val="0"/>
              <w:divBdr>
                <w:top w:val="none" w:sz="0" w:space="0" w:color="auto"/>
                <w:left w:val="none" w:sz="0" w:space="0" w:color="auto"/>
                <w:bottom w:val="none" w:sz="0" w:space="0" w:color="auto"/>
                <w:right w:val="none" w:sz="0" w:space="0" w:color="auto"/>
              </w:divBdr>
              <w:divsChild>
                <w:div w:id="877546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65045065">
      <w:bodyDiv w:val="1"/>
      <w:marLeft w:val="0"/>
      <w:marRight w:val="0"/>
      <w:marTop w:val="0"/>
      <w:marBottom w:val="0"/>
      <w:divBdr>
        <w:top w:val="none" w:sz="0" w:space="0" w:color="auto"/>
        <w:left w:val="none" w:sz="0" w:space="0" w:color="auto"/>
        <w:bottom w:val="none" w:sz="0" w:space="0" w:color="auto"/>
        <w:right w:val="none" w:sz="0" w:space="0" w:color="auto"/>
      </w:divBdr>
    </w:div>
    <w:div w:id="826898755">
      <w:bodyDiv w:val="1"/>
      <w:marLeft w:val="0"/>
      <w:marRight w:val="0"/>
      <w:marTop w:val="0"/>
      <w:marBottom w:val="0"/>
      <w:divBdr>
        <w:top w:val="none" w:sz="0" w:space="0" w:color="auto"/>
        <w:left w:val="none" w:sz="0" w:space="0" w:color="auto"/>
        <w:bottom w:val="none" w:sz="0" w:space="0" w:color="auto"/>
        <w:right w:val="none" w:sz="0" w:space="0" w:color="auto"/>
      </w:divBdr>
    </w:div>
    <w:div w:id="841973080">
      <w:bodyDiv w:val="1"/>
      <w:marLeft w:val="0"/>
      <w:marRight w:val="0"/>
      <w:marTop w:val="0"/>
      <w:marBottom w:val="0"/>
      <w:divBdr>
        <w:top w:val="none" w:sz="0" w:space="0" w:color="auto"/>
        <w:left w:val="none" w:sz="0" w:space="0" w:color="auto"/>
        <w:bottom w:val="none" w:sz="0" w:space="0" w:color="auto"/>
        <w:right w:val="none" w:sz="0" w:space="0" w:color="auto"/>
      </w:divBdr>
    </w:div>
    <w:div w:id="1295016125">
      <w:bodyDiv w:val="1"/>
      <w:marLeft w:val="0"/>
      <w:marRight w:val="0"/>
      <w:marTop w:val="0"/>
      <w:marBottom w:val="0"/>
      <w:divBdr>
        <w:top w:val="none" w:sz="0" w:space="0" w:color="auto"/>
        <w:left w:val="none" w:sz="0" w:space="0" w:color="auto"/>
        <w:bottom w:val="none" w:sz="0" w:space="0" w:color="auto"/>
        <w:right w:val="none" w:sz="0" w:space="0" w:color="auto"/>
      </w:divBdr>
    </w:div>
    <w:div w:id="1454710851">
      <w:bodyDiv w:val="1"/>
      <w:marLeft w:val="0"/>
      <w:marRight w:val="0"/>
      <w:marTop w:val="0"/>
      <w:marBottom w:val="0"/>
      <w:divBdr>
        <w:top w:val="none" w:sz="0" w:space="0" w:color="auto"/>
        <w:left w:val="none" w:sz="0" w:space="0" w:color="auto"/>
        <w:bottom w:val="none" w:sz="0" w:space="0" w:color="auto"/>
        <w:right w:val="none" w:sz="0" w:space="0" w:color="auto"/>
      </w:divBdr>
      <w:divsChild>
        <w:div w:id="45420694">
          <w:marLeft w:val="0"/>
          <w:marRight w:val="0"/>
          <w:marTop w:val="0"/>
          <w:marBottom w:val="0"/>
          <w:divBdr>
            <w:top w:val="none" w:sz="0" w:space="0" w:color="auto"/>
            <w:left w:val="none" w:sz="0" w:space="0" w:color="auto"/>
            <w:bottom w:val="none" w:sz="0" w:space="0" w:color="auto"/>
            <w:right w:val="none" w:sz="0" w:space="0" w:color="auto"/>
          </w:divBdr>
          <w:divsChild>
            <w:div w:id="361710864">
              <w:marLeft w:val="0"/>
              <w:marRight w:val="0"/>
              <w:marTop w:val="0"/>
              <w:marBottom w:val="0"/>
              <w:divBdr>
                <w:top w:val="none" w:sz="0" w:space="0" w:color="auto"/>
                <w:left w:val="none" w:sz="0" w:space="0" w:color="auto"/>
                <w:bottom w:val="none" w:sz="0" w:space="0" w:color="auto"/>
                <w:right w:val="none" w:sz="0" w:space="0" w:color="auto"/>
              </w:divBdr>
              <w:divsChild>
                <w:div w:id="21138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9157">
          <w:marLeft w:val="0"/>
          <w:marRight w:val="0"/>
          <w:marTop w:val="0"/>
          <w:marBottom w:val="0"/>
          <w:divBdr>
            <w:top w:val="none" w:sz="0" w:space="0" w:color="auto"/>
            <w:left w:val="none" w:sz="0" w:space="0" w:color="auto"/>
            <w:bottom w:val="none" w:sz="0" w:space="0" w:color="auto"/>
            <w:right w:val="none" w:sz="0" w:space="0" w:color="auto"/>
          </w:divBdr>
          <w:divsChild>
            <w:div w:id="450828835">
              <w:marLeft w:val="-225"/>
              <w:marRight w:val="-225"/>
              <w:marTop w:val="0"/>
              <w:marBottom w:val="0"/>
              <w:divBdr>
                <w:top w:val="none" w:sz="0" w:space="0" w:color="auto"/>
                <w:left w:val="none" w:sz="0" w:space="0" w:color="auto"/>
                <w:bottom w:val="none" w:sz="0" w:space="0" w:color="auto"/>
                <w:right w:val="none" w:sz="0" w:space="0" w:color="auto"/>
              </w:divBdr>
              <w:divsChild>
                <w:div w:id="1594821960">
                  <w:marLeft w:val="0"/>
                  <w:marRight w:val="0"/>
                  <w:marTop w:val="0"/>
                  <w:marBottom w:val="0"/>
                  <w:divBdr>
                    <w:top w:val="none" w:sz="0" w:space="0" w:color="auto"/>
                    <w:left w:val="none" w:sz="0" w:space="0" w:color="auto"/>
                    <w:bottom w:val="none" w:sz="0" w:space="0" w:color="auto"/>
                    <w:right w:val="none" w:sz="0" w:space="0" w:color="auto"/>
                  </w:divBdr>
                  <w:divsChild>
                    <w:div w:id="360938464">
                      <w:marLeft w:val="-225"/>
                      <w:marRight w:val="-225"/>
                      <w:marTop w:val="0"/>
                      <w:marBottom w:val="0"/>
                      <w:divBdr>
                        <w:top w:val="none" w:sz="0" w:space="0" w:color="auto"/>
                        <w:left w:val="none" w:sz="0" w:space="0" w:color="auto"/>
                        <w:bottom w:val="none" w:sz="0" w:space="0" w:color="auto"/>
                        <w:right w:val="none" w:sz="0" w:space="0" w:color="auto"/>
                      </w:divBdr>
                      <w:divsChild>
                        <w:div w:id="1365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398">
              <w:marLeft w:val="0"/>
              <w:marRight w:val="0"/>
              <w:marTop w:val="0"/>
              <w:marBottom w:val="0"/>
              <w:divBdr>
                <w:top w:val="none" w:sz="0" w:space="0" w:color="auto"/>
                <w:left w:val="none" w:sz="0" w:space="0" w:color="auto"/>
                <w:bottom w:val="none" w:sz="0" w:space="0" w:color="auto"/>
                <w:right w:val="none" w:sz="0" w:space="0" w:color="auto"/>
              </w:divBdr>
              <w:divsChild>
                <w:div w:id="12923126">
                  <w:marLeft w:val="-225"/>
                  <w:marRight w:val="-225"/>
                  <w:marTop w:val="0"/>
                  <w:marBottom w:val="0"/>
                  <w:divBdr>
                    <w:top w:val="none" w:sz="0" w:space="0" w:color="auto"/>
                    <w:left w:val="none" w:sz="0" w:space="0" w:color="auto"/>
                    <w:bottom w:val="none" w:sz="0" w:space="0" w:color="auto"/>
                    <w:right w:val="none" w:sz="0" w:space="0" w:color="auto"/>
                  </w:divBdr>
                  <w:divsChild>
                    <w:div w:id="1922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822">
              <w:marLeft w:val="0"/>
              <w:marRight w:val="0"/>
              <w:marTop w:val="0"/>
              <w:marBottom w:val="0"/>
              <w:divBdr>
                <w:top w:val="none" w:sz="0" w:space="0" w:color="auto"/>
                <w:left w:val="none" w:sz="0" w:space="0" w:color="auto"/>
                <w:bottom w:val="none" w:sz="0" w:space="0" w:color="auto"/>
                <w:right w:val="none" w:sz="0" w:space="0" w:color="auto"/>
              </w:divBdr>
              <w:divsChild>
                <w:div w:id="1950887660">
                  <w:marLeft w:val="-225"/>
                  <w:marRight w:val="-225"/>
                  <w:marTop w:val="0"/>
                  <w:marBottom w:val="0"/>
                  <w:divBdr>
                    <w:top w:val="none" w:sz="0" w:space="0" w:color="auto"/>
                    <w:left w:val="none" w:sz="0" w:space="0" w:color="auto"/>
                    <w:bottom w:val="none" w:sz="0" w:space="0" w:color="auto"/>
                    <w:right w:val="none" w:sz="0" w:space="0" w:color="auto"/>
                  </w:divBdr>
                  <w:divsChild>
                    <w:div w:id="248123563">
                      <w:marLeft w:val="0"/>
                      <w:marRight w:val="0"/>
                      <w:marTop w:val="0"/>
                      <w:marBottom w:val="0"/>
                      <w:divBdr>
                        <w:top w:val="none" w:sz="0" w:space="0" w:color="auto"/>
                        <w:left w:val="none" w:sz="0" w:space="0" w:color="auto"/>
                        <w:bottom w:val="none" w:sz="0" w:space="0" w:color="auto"/>
                        <w:right w:val="none" w:sz="0" w:space="0" w:color="auto"/>
                      </w:divBdr>
                      <w:divsChild>
                        <w:div w:id="1539123950">
                          <w:marLeft w:val="0"/>
                          <w:marRight w:val="0"/>
                          <w:marTop w:val="0"/>
                          <w:marBottom w:val="0"/>
                          <w:divBdr>
                            <w:top w:val="none" w:sz="0" w:space="0" w:color="auto"/>
                            <w:left w:val="none" w:sz="0" w:space="0" w:color="auto"/>
                            <w:bottom w:val="none" w:sz="0" w:space="0" w:color="auto"/>
                            <w:right w:val="none" w:sz="0" w:space="0" w:color="auto"/>
                          </w:divBdr>
                          <w:divsChild>
                            <w:div w:id="616836188">
                              <w:marLeft w:val="0"/>
                              <w:marRight w:val="0"/>
                              <w:marTop w:val="0"/>
                              <w:marBottom w:val="0"/>
                              <w:divBdr>
                                <w:top w:val="none" w:sz="0" w:space="0" w:color="auto"/>
                                <w:left w:val="none" w:sz="0" w:space="0" w:color="auto"/>
                                <w:bottom w:val="none" w:sz="0" w:space="0" w:color="auto"/>
                                <w:right w:val="none" w:sz="0" w:space="0" w:color="auto"/>
                              </w:divBdr>
                              <w:divsChild>
                                <w:div w:id="1517503705">
                                  <w:marLeft w:val="-225"/>
                                  <w:marRight w:val="-225"/>
                                  <w:marTop w:val="0"/>
                                  <w:marBottom w:val="0"/>
                                  <w:divBdr>
                                    <w:top w:val="none" w:sz="0" w:space="0" w:color="auto"/>
                                    <w:left w:val="none" w:sz="0" w:space="0" w:color="auto"/>
                                    <w:bottom w:val="none" w:sz="0" w:space="0" w:color="auto"/>
                                    <w:right w:val="none" w:sz="0" w:space="0" w:color="auto"/>
                                  </w:divBdr>
                                  <w:divsChild>
                                    <w:div w:id="546533092">
                                      <w:marLeft w:val="0"/>
                                      <w:marRight w:val="0"/>
                                      <w:marTop w:val="0"/>
                                      <w:marBottom w:val="0"/>
                                      <w:divBdr>
                                        <w:top w:val="none" w:sz="0" w:space="0" w:color="auto"/>
                                        <w:left w:val="none" w:sz="0" w:space="0" w:color="auto"/>
                                        <w:bottom w:val="none" w:sz="0" w:space="0" w:color="auto"/>
                                        <w:right w:val="none" w:sz="0" w:space="0" w:color="auto"/>
                                      </w:divBdr>
                                    </w:div>
                                  </w:divsChild>
                                </w:div>
                                <w:div w:id="1502624658">
                                  <w:marLeft w:val="0"/>
                                  <w:marRight w:val="0"/>
                                  <w:marTop w:val="0"/>
                                  <w:marBottom w:val="0"/>
                                  <w:divBdr>
                                    <w:top w:val="none" w:sz="0" w:space="0" w:color="auto"/>
                                    <w:left w:val="none" w:sz="0" w:space="0" w:color="auto"/>
                                    <w:bottom w:val="none" w:sz="0" w:space="0" w:color="auto"/>
                                    <w:right w:val="none" w:sz="0" w:space="0" w:color="auto"/>
                                  </w:divBdr>
                                </w:div>
                                <w:div w:id="18975485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5062">
      <w:bodyDiv w:val="1"/>
      <w:marLeft w:val="0"/>
      <w:marRight w:val="0"/>
      <w:marTop w:val="0"/>
      <w:marBottom w:val="0"/>
      <w:divBdr>
        <w:top w:val="none" w:sz="0" w:space="0" w:color="auto"/>
        <w:left w:val="none" w:sz="0" w:space="0" w:color="auto"/>
        <w:bottom w:val="none" w:sz="0" w:space="0" w:color="auto"/>
        <w:right w:val="none" w:sz="0" w:space="0" w:color="auto"/>
      </w:divBdr>
    </w:div>
    <w:div w:id="18154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FB90-0377-4745-B3FF-CC3748D9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Matthew Piper</cp:lastModifiedBy>
  <cp:revision>2</cp:revision>
  <cp:lastPrinted>2019-08-08T13:55:00Z</cp:lastPrinted>
  <dcterms:created xsi:type="dcterms:W3CDTF">2023-01-09T12:29:00Z</dcterms:created>
  <dcterms:modified xsi:type="dcterms:W3CDTF">2023-01-09T12:29:00Z</dcterms:modified>
</cp:coreProperties>
</file>