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2F1AF" w14:textId="07E293AC" w:rsidR="00E837E9" w:rsidRDefault="008C7793" w:rsidP="007C2511">
      <w:pPr>
        <w:rPr>
          <w:rFonts w:cs="Arial"/>
          <w:bCs/>
          <w:kern w:val="36"/>
          <w:sz w:val="28"/>
          <w:szCs w:val="28"/>
          <w:lang w:eastAsia="en-GB"/>
        </w:rPr>
      </w:pPr>
      <w:r>
        <w:rPr>
          <w:rFonts w:cs="Arial"/>
          <w:bCs/>
          <w:kern w:val="36"/>
          <w:sz w:val="28"/>
          <w:szCs w:val="28"/>
          <w:lang w:eastAsia="en-GB"/>
        </w:rPr>
        <w:t xml:space="preserve">Employment Law ~ </w:t>
      </w:r>
      <w:r w:rsidR="00EC74A6">
        <w:rPr>
          <w:rFonts w:cs="Arial"/>
          <w:bCs/>
          <w:kern w:val="36"/>
          <w:sz w:val="28"/>
          <w:szCs w:val="28"/>
          <w:lang w:eastAsia="en-GB"/>
        </w:rPr>
        <w:t xml:space="preserve">May </w:t>
      </w:r>
      <w:r>
        <w:rPr>
          <w:rFonts w:cs="Arial"/>
          <w:bCs/>
          <w:kern w:val="36"/>
          <w:sz w:val="28"/>
          <w:szCs w:val="28"/>
          <w:lang w:eastAsia="en-GB"/>
        </w:rPr>
        <w:t>202</w:t>
      </w:r>
      <w:r w:rsidR="00BE5017">
        <w:rPr>
          <w:rFonts w:cs="Arial"/>
          <w:bCs/>
          <w:kern w:val="36"/>
          <w:sz w:val="28"/>
          <w:szCs w:val="28"/>
          <w:lang w:eastAsia="en-GB"/>
        </w:rPr>
        <w:t>3</w:t>
      </w:r>
    </w:p>
    <w:p w14:paraId="2CE2349F" w14:textId="3F380BA4" w:rsidR="001067FB" w:rsidRDefault="00F02C48" w:rsidP="000716C2">
      <w:pPr>
        <w:spacing w:before="0" w:beforeAutospacing="0" w:after="0" w:afterAutospacing="0"/>
        <w:rPr>
          <w:rFonts w:cs="Arial"/>
          <w:b/>
          <w:bCs/>
          <w:kern w:val="36"/>
          <w:sz w:val="22"/>
          <w:szCs w:val="22"/>
          <w:lang w:eastAsia="en-GB"/>
        </w:rPr>
      </w:pPr>
      <w:r w:rsidRPr="00A53D78">
        <w:rPr>
          <w:rFonts w:cs="Arial"/>
          <w:b/>
          <w:bCs/>
          <w:kern w:val="36"/>
          <w:sz w:val="22"/>
          <w:szCs w:val="22"/>
          <w:lang w:eastAsia="en-GB"/>
        </w:rPr>
        <w:t xml:space="preserve">Employment Law Titles ~ </w:t>
      </w:r>
      <w:r w:rsidR="00EC74A6">
        <w:rPr>
          <w:rFonts w:cs="Arial"/>
          <w:b/>
          <w:bCs/>
          <w:kern w:val="36"/>
          <w:sz w:val="22"/>
          <w:szCs w:val="22"/>
          <w:lang w:eastAsia="en-GB"/>
        </w:rPr>
        <w:t>May</w:t>
      </w:r>
      <w:r w:rsidR="00F57755">
        <w:rPr>
          <w:rFonts w:cs="Arial"/>
          <w:b/>
          <w:bCs/>
          <w:kern w:val="36"/>
          <w:sz w:val="22"/>
          <w:szCs w:val="22"/>
          <w:lang w:eastAsia="en-GB"/>
        </w:rPr>
        <w:t xml:space="preserve"> </w:t>
      </w:r>
      <w:r w:rsidR="00572799">
        <w:rPr>
          <w:rFonts w:cs="Arial"/>
          <w:b/>
          <w:bCs/>
          <w:kern w:val="36"/>
          <w:sz w:val="22"/>
          <w:szCs w:val="22"/>
          <w:lang w:eastAsia="en-GB"/>
        </w:rPr>
        <w:t>202</w:t>
      </w:r>
      <w:r w:rsidR="00BE5017">
        <w:rPr>
          <w:rFonts w:cs="Arial"/>
          <w:b/>
          <w:bCs/>
          <w:kern w:val="36"/>
          <w:sz w:val="22"/>
          <w:szCs w:val="22"/>
          <w:lang w:eastAsia="en-GB"/>
        </w:rPr>
        <w:t>3</w:t>
      </w:r>
    </w:p>
    <w:p w14:paraId="5C65DCE6" w14:textId="4E78E051" w:rsidR="00FB3E52" w:rsidRPr="00FB3E52" w:rsidRDefault="00FB3E52" w:rsidP="000716C2">
      <w:pPr>
        <w:spacing w:before="0" w:beforeAutospacing="0" w:after="0" w:afterAutospacing="0"/>
        <w:rPr>
          <w:rFonts w:cs="Arial"/>
          <w:kern w:val="36"/>
          <w:sz w:val="22"/>
          <w:szCs w:val="22"/>
          <w:lang w:eastAsia="en-GB"/>
        </w:rPr>
      </w:pPr>
      <w:proofErr w:type="spellStart"/>
      <w:r w:rsidRPr="00FB3E52">
        <w:rPr>
          <w:rFonts w:cs="Arial"/>
          <w:kern w:val="36"/>
          <w:sz w:val="22"/>
          <w:szCs w:val="22"/>
          <w:lang w:eastAsia="en-GB"/>
        </w:rPr>
        <w:t>Acas</w:t>
      </w:r>
      <w:proofErr w:type="spellEnd"/>
      <w:r w:rsidRPr="00FB3E52">
        <w:rPr>
          <w:rFonts w:cs="Arial"/>
          <w:kern w:val="36"/>
          <w:sz w:val="22"/>
          <w:szCs w:val="22"/>
          <w:lang w:eastAsia="en-GB"/>
        </w:rPr>
        <w:t xml:space="preserve"> Launches New Stress Management Guidance </w:t>
      </w:r>
      <w:r w:rsidR="00E4570E">
        <w:rPr>
          <w:rFonts w:cs="Arial"/>
          <w:kern w:val="36"/>
          <w:sz w:val="22"/>
          <w:szCs w:val="22"/>
          <w:lang w:eastAsia="en-GB"/>
        </w:rPr>
        <w:t>f</w:t>
      </w:r>
      <w:r w:rsidRPr="00FB3E52">
        <w:rPr>
          <w:rFonts w:cs="Arial"/>
          <w:kern w:val="36"/>
          <w:sz w:val="22"/>
          <w:szCs w:val="22"/>
          <w:lang w:eastAsia="en-GB"/>
        </w:rPr>
        <w:t>or Employers</w:t>
      </w:r>
    </w:p>
    <w:p w14:paraId="11E5DCE0" w14:textId="76123704" w:rsidR="00471566" w:rsidRDefault="00471566" w:rsidP="000716C2">
      <w:pPr>
        <w:spacing w:before="0" w:beforeAutospacing="0" w:after="0" w:afterAutospacing="0"/>
        <w:rPr>
          <w:rFonts w:cs="Arial"/>
          <w:kern w:val="36"/>
          <w:sz w:val="22"/>
          <w:szCs w:val="22"/>
          <w:lang w:eastAsia="en-GB"/>
        </w:rPr>
      </w:pPr>
      <w:r w:rsidRPr="00471566">
        <w:rPr>
          <w:rFonts w:cs="Arial"/>
          <w:kern w:val="36"/>
          <w:sz w:val="22"/>
          <w:szCs w:val="22"/>
          <w:lang w:eastAsia="en-GB"/>
        </w:rPr>
        <w:t>Brexit Cost Live-in Domestic Workers the Right to the National Minimum Wage</w:t>
      </w:r>
    </w:p>
    <w:p w14:paraId="571B14E0" w14:textId="62F4262B" w:rsidR="00471566" w:rsidRDefault="00471566" w:rsidP="000716C2">
      <w:pPr>
        <w:spacing w:before="0" w:beforeAutospacing="0" w:after="0" w:afterAutospacing="0"/>
        <w:rPr>
          <w:rFonts w:cs="Arial"/>
          <w:kern w:val="36"/>
          <w:sz w:val="22"/>
          <w:szCs w:val="22"/>
          <w:lang w:eastAsia="en-GB"/>
        </w:rPr>
      </w:pPr>
      <w:r w:rsidRPr="00471566">
        <w:rPr>
          <w:rFonts w:cs="Arial"/>
          <w:kern w:val="36"/>
          <w:sz w:val="22"/>
          <w:szCs w:val="22"/>
          <w:lang w:eastAsia="en-GB"/>
        </w:rPr>
        <w:t>Chair-Renting Hairdresser Remained an Employee – Guideline ET Ruling</w:t>
      </w:r>
    </w:p>
    <w:p w14:paraId="4C9C4114" w14:textId="206194F2" w:rsidR="00471566" w:rsidRDefault="00471566" w:rsidP="000716C2">
      <w:pPr>
        <w:spacing w:before="0" w:beforeAutospacing="0" w:after="0" w:afterAutospacing="0"/>
        <w:rPr>
          <w:rFonts w:cs="Arial"/>
          <w:kern w:val="36"/>
          <w:sz w:val="22"/>
          <w:szCs w:val="22"/>
          <w:lang w:eastAsia="en-GB"/>
        </w:rPr>
      </w:pPr>
      <w:r w:rsidRPr="00471566">
        <w:rPr>
          <w:rFonts w:cs="Arial"/>
          <w:kern w:val="36"/>
          <w:sz w:val="22"/>
          <w:szCs w:val="22"/>
          <w:lang w:eastAsia="en-GB"/>
        </w:rPr>
        <w:t>Employment Judge</w:t>
      </w:r>
      <w:r w:rsidR="001D45FB">
        <w:rPr>
          <w:rFonts w:cs="Arial"/>
          <w:kern w:val="36"/>
          <w:sz w:val="22"/>
          <w:szCs w:val="22"/>
          <w:lang w:eastAsia="en-GB"/>
        </w:rPr>
        <w:t>'</w:t>
      </w:r>
      <w:r w:rsidRPr="00471566">
        <w:rPr>
          <w:rFonts w:cs="Arial"/>
          <w:kern w:val="36"/>
          <w:sz w:val="22"/>
          <w:szCs w:val="22"/>
          <w:lang w:eastAsia="en-GB"/>
        </w:rPr>
        <w:t>s Interventions Gave Rise to Apparent Bias – EAT Ruling</w:t>
      </w:r>
    </w:p>
    <w:p w14:paraId="5AA30099" w14:textId="2290B06C" w:rsidR="00DB21E3" w:rsidRDefault="00DB21E3" w:rsidP="000716C2">
      <w:pPr>
        <w:spacing w:before="0" w:beforeAutospacing="0" w:after="0" w:afterAutospacing="0"/>
        <w:rPr>
          <w:rFonts w:cs="Arial"/>
          <w:kern w:val="36"/>
          <w:sz w:val="22"/>
          <w:szCs w:val="22"/>
          <w:lang w:eastAsia="en-GB"/>
        </w:rPr>
      </w:pPr>
      <w:r w:rsidRPr="00DB21E3">
        <w:rPr>
          <w:rFonts w:cs="Arial"/>
          <w:kern w:val="36"/>
          <w:sz w:val="22"/>
          <w:szCs w:val="22"/>
          <w:lang w:eastAsia="en-GB"/>
        </w:rPr>
        <w:t>HSE Issues Refreshed Guidance on Violence and Aggression at Work</w:t>
      </w:r>
    </w:p>
    <w:p w14:paraId="062662F5" w14:textId="04C1F606" w:rsidR="00471566" w:rsidRDefault="00DC0A6B" w:rsidP="000716C2">
      <w:pPr>
        <w:spacing w:before="0" w:beforeAutospacing="0" w:after="0" w:afterAutospacing="0"/>
        <w:rPr>
          <w:rFonts w:cs="Arial"/>
          <w:kern w:val="36"/>
          <w:sz w:val="22"/>
          <w:szCs w:val="22"/>
          <w:lang w:eastAsia="en-GB"/>
        </w:rPr>
      </w:pPr>
      <w:r w:rsidRPr="00DC0A6B">
        <w:rPr>
          <w:rFonts w:cs="Arial"/>
          <w:kern w:val="36"/>
          <w:sz w:val="22"/>
          <w:szCs w:val="22"/>
          <w:lang w:eastAsia="en-GB"/>
        </w:rPr>
        <w:t xml:space="preserve">National Minimum Wages Rates </w:t>
      </w:r>
      <w:r w:rsidR="00DB21E3">
        <w:rPr>
          <w:rFonts w:cs="Arial"/>
          <w:kern w:val="36"/>
          <w:sz w:val="22"/>
          <w:szCs w:val="22"/>
          <w:lang w:eastAsia="en-GB"/>
        </w:rPr>
        <w:t>i</w:t>
      </w:r>
      <w:r w:rsidRPr="00DC0A6B">
        <w:rPr>
          <w:rFonts w:cs="Arial"/>
          <w:kern w:val="36"/>
          <w:sz w:val="22"/>
          <w:szCs w:val="22"/>
          <w:lang w:eastAsia="en-GB"/>
        </w:rPr>
        <w:t>n Force for 2023</w:t>
      </w:r>
    </w:p>
    <w:p w14:paraId="35B683A2" w14:textId="6DEE0B9B" w:rsidR="00DB21E3" w:rsidRPr="00E35217" w:rsidRDefault="00DB21E3" w:rsidP="000716C2">
      <w:pPr>
        <w:spacing w:before="0" w:beforeAutospacing="0" w:after="0" w:afterAutospacing="0"/>
        <w:rPr>
          <w:rFonts w:cs="Arial"/>
          <w:b/>
          <w:bCs/>
          <w:kern w:val="36"/>
          <w:sz w:val="22"/>
          <w:szCs w:val="22"/>
          <w:lang w:eastAsia="en-GB"/>
        </w:rPr>
      </w:pPr>
      <w:r w:rsidRPr="00DB21E3">
        <w:rPr>
          <w:rFonts w:cs="Arial"/>
          <w:kern w:val="36"/>
          <w:sz w:val="22"/>
          <w:szCs w:val="22"/>
          <w:lang w:eastAsia="en-GB"/>
        </w:rPr>
        <w:t>Redundant Automotive Industry Worker Succeeds in Unfair Dismissal Claim</w:t>
      </w:r>
    </w:p>
    <w:p w14:paraId="220BAA5A" w14:textId="77777777" w:rsidR="00DB21E3" w:rsidRPr="000716C2" w:rsidRDefault="00DB21E3" w:rsidP="000716C2">
      <w:pPr>
        <w:spacing w:before="0" w:beforeAutospacing="0" w:after="0" w:afterAutospacing="0"/>
        <w:rPr>
          <w:rFonts w:eastAsia="Calibri" w:cs="Arial"/>
          <w:kern w:val="2"/>
          <w14:ligatures w14:val="standardContextual"/>
        </w:rPr>
      </w:pPr>
      <w:bookmarkStart w:id="0" w:name="_Hlk134014432"/>
    </w:p>
    <w:p w14:paraId="59342F34" w14:textId="60401DDC" w:rsidR="00FB3E52" w:rsidRPr="00FB3E52" w:rsidRDefault="00FB3E52" w:rsidP="000716C2">
      <w:pPr>
        <w:rPr>
          <w:rFonts w:eastAsia="Calibri" w:cs="Arial"/>
          <w:b/>
          <w:bCs/>
          <w:kern w:val="2"/>
          <w14:ligatures w14:val="standardContextual"/>
        </w:rPr>
      </w:pPr>
      <w:proofErr w:type="spellStart"/>
      <w:r w:rsidRPr="00FB3E52">
        <w:rPr>
          <w:rFonts w:eastAsia="Calibri" w:cs="Arial"/>
          <w:b/>
          <w:bCs/>
          <w:kern w:val="2"/>
          <w14:ligatures w14:val="standardContextual"/>
        </w:rPr>
        <w:t>Acas</w:t>
      </w:r>
      <w:proofErr w:type="spellEnd"/>
      <w:r w:rsidRPr="00FB3E52">
        <w:rPr>
          <w:rFonts w:eastAsia="Calibri" w:cs="Arial"/>
          <w:b/>
          <w:bCs/>
          <w:kern w:val="2"/>
          <w14:ligatures w14:val="standardContextual"/>
        </w:rPr>
        <w:t xml:space="preserve"> Launches New Stress Management Guidance </w:t>
      </w:r>
      <w:r w:rsidR="00E4570E">
        <w:rPr>
          <w:rFonts w:eastAsia="Calibri" w:cs="Arial"/>
          <w:b/>
          <w:bCs/>
          <w:kern w:val="2"/>
          <w14:ligatures w14:val="standardContextual"/>
        </w:rPr>
        <w:t>f</w:t>
      </w:r>
      <w:r w:rsidRPr="00FB3E52">
        <w:rPr>
          <w:rFonts w:eastAsia="Calibri" w:cs="Arial"/>
          <w:b/>
          <w:bCs/>
          <w:kern w:val="2"/>
          <w14:ligatures w14:val="standardContextual"/>
        </w:rPr>
        <w:t>or Employers</w:t>
      </w:r>
    </w:p>
    <w:bookmarkEnd w:id="0"/>
    <w:p w14:paraId="4203D4B1" w14:textId="77777777" w:rsidR="00FB3E52" w:rsidRPr="00FB3E52" w:rsidRDefault="00FB3E52" w:rsidP="000716C2">
      <w:pPr>
        <w:rPr>
          <w:rFonts w:eastAsia="Calibri" w:cs="Arial"/>
          <w:kern w:val="2"/>
          <w14:ligatures w14:val="standardContextual"/>
        </w:rPr>
      </w:pPr>
      <w:r w:rsidRPr="00FB3E52">
        <w:rPr>
          <w:rFonts w:eastAsia="Calibri" w:cs="Arial"/>
          <w:kern w:val="2"/>
          <w14:ligatures w14:val="standardContextual"/>
        </w:rPr>
        <w:t>The Advisory, Conciliation and Arbitration Service (</w:t>
      </w:r>
      <w:proofErr w:type="spellStart"/>
      <w:r w:rsidRPr="00FB3E52">
        <w:rPr>
          <w:rFonts w:eastAsia="Calibri" w:cs="Arial"/>
          <w:kern w:val="2"/>
          <w14:ligatures w14:val="standardContextual"/>
        </w:rPr>
        <w:t>Acas</w:t>
      </w:r>
      <w:proofErr w:type="spellEnd"/>
      <w:r w:rsidRPr="00FB3E52">
        <w:rPr>
          <w:rFonts w:eastAsia="Calibri" w:cs="Arial"/>
          <w:kern w:val="2"/>
          <w14:ligatures w14:val="standardContextual"/>
        </w:rPr>
        <w:t>) has issued new advice for employers on managing stress, which includes tips on how to spot the signs of stress and how to create a working environment where staff can openly talk about it.</w:t>
      </w:r>
    </w:p>
    <w:p w14:paraId="28035096" w14:textId="0AE2EC1F" w:rsidR="00FB3E52" w:rsidRPr="00FB3E52" w:rsidRDefault="00FB3E52" w:rsidP="000716C2">
      <w:pPr>
        <w:rPr>
          <w:rFonts w:eastAsia="Calibri" w:cs="Arial"/>
          <w:kern w:val="2"/>
          <w14:ligatures w14:val="standardContextual"/>
        </w:rPr>
      </w:pPr>
      <w:r w:rsidRPr="00FB3E52">
        <w:rPr>
          <w:rFonts w:eastAsia="Calibri" w:cs="Arial"/>
          <w:kern w:val="2"/>
          <w14:ligatures w14:val="standardContextual"/>
        </w:rPr>
        <w:t xml:space="preserve">The new guidance comes after a YouGov survey commissioned by </w:t>
      </w:r>
      <w:proofErr w:type="spellStart"/>
      <w:r w:rsidRPr="00FB3E52">
        <w:rPr>
          <w:rFonts w:eastAsia="Calibri" w:cs="Arial"/>
          <w:kern w:val="2"/>
          <w14:ligatures w14:val="standardContextual"/>
        </w:rPr>
        <w:t>Acas</w:t>
      </w:r>
      <w:proofErr w:type="spellEnd"/>
      <w:r w:rsidRPr="00FB3E52">
        <w:rPr>
          <w:rFonts w:eastAsia="Calibri" w:cs="Arial"/>
          <w:kern w:val="2"/>
          <w14:ligatures w14:val="standardContextual"/>
        </w:rPr>
        <w:t xml:space="preserve"> revealed that a third of British workers (33</w:t>
      </w:r>
      <w:r w:rsidR="002C1900">
        <w:rPr>
          <w:rFonts w:eastAsia="Calibri" w:cs="Arial"/>
          <w:kern w:val="2"/>
          <w14:ligatures w14:val="standardContextual"/>
        </w:rPr>
        <w:t xml:space="preserve"> per cent</w:t>
      </w:r>
      <w:r w:rsidRPr="00FB3E52">
        <w:rPr>
          <w:rFonts w:eastAsia="Calibri" w:cs="Arial"/>
          <w:kern w:val="2"/>
          <w14:ligatures w14:val="standardContextual"/>
        </w:rPr>
        <w:t>) believe their organisation is not effective at managing work-related stress.</w:t>
      </w:r>
    </w:p>
    <w:p w14:paraId="22374C82" w14:textId="77777777" w:rsidR="00FB3E52" w:rsidRPr="00FB3E52" w:rsidRDefault="00FB3E52" w:rsidP="000716C2">
      <w:pPr>
        <w:rPr>
          <w:rFonts w:eastAsia="Calibri" w:cs="Arial"/>
          <w:kern w:val="2"/>
          <w14:ligatures w14:val="standardContextual"/>
        </w:rPr>
      </w:pPr>
      <w:proofErr w:type="spellStart"/>
      <w:proofErr w:type="gramStart"/>
      <w:r w:rsidRPr="00FB3E52">
        <w:rPr>
          <w:rFonts w:eastAsia="Calibri" w:cs="Arial"/>
          <w:kern w:val="2"/>
          <w14:ligatures w14:val="standardContextual"/>
        </w:rPr>
        <w:t>Acas</w:t>
      </w:r>
      <w:proofErr w:type="spellEnd"/>
      <w:proofErr w:type="gramEnd"/>
      <w:r w:rsidRPr="00FB3E52">
        <w:rPr>
          <w:rFonts w:eastAsia="Calibri" w:cs="Arial"/>
          <w:kern w:val="2"/>
          <w14:ligatures w14:val="standardContextual"/>
        </w:rPr>
        <w:t xml:space="preserve"> advice for employers on managing stress at work includes:</w:t>
      </w:r>
    </w:p>
    <w:p w14:paraId="3E7ECBAD" w14:textId="3E8928E5" w:rsidR="00FB3E52" w:rsidRPr="00FB3E52" w:rsidRDefault="00FB3E52" w:rsidP="000716C2">
      <w:pPr>
        <w:numPr>
          <w:ilvl w:val="0"/>
          <w:numId w:val="21"/>
        </w:numPr>
        <w:rPr>
          <w:rFonts w:eastAsia="Calibri" w:cs="Arial"/>
          <w:kern w:val="2"/>
          <w14:ligatures w14:val="standardContextual"/>
        </w:rPr>
      </w:pPr>
      <w:r w:rsidRPr="00FB3E52">
        <w:rPr>
          <w:rFonts w:eastAsia="Calibri" w:cs="Arial"/>
          <w:kern w:val="2"/>
          <w14:ligatures w14:val="standardContextual"/>
        </w:rPr>
        <w:t xml:space="preserve">Look out for any signs of stress among </w:t>
      </w:r>
      <w:proofErr w:type="gramStart"/>
      <w:r w:rsidRPr="00FB3E52">
        <w:rPr>
          <w:rFonts w:eastAsia="Calibri" w:cs="Arial"/>
          <w:kern w:val="2"/>
          <w14:ligatures w14:val="standardContextual"/>
        </w:rPr>
        <w:t>staff;</w:t>
      </w:r>
      <w:proofErr w:type="gramEnd"/>
    </w:p>
    <w:p w14:paraId="21588B62" w14:textId="120591D7" w:rsidR="00FB3E52" w:rsidRPr="00FB3E52" w:rsidRDefault="00FB3E52" w:rsidP="000716C2">
      <w:pPr>
        <w:numPr>
          <w:ilvl w:val="0"/>
          <w:numId w:val="21"/>
        </w:numPr>
        <w:rPr>
          <w:rFonts w:eastAsia="Calibri" w:cs="Arial"/>
          <w:kern w:val="2"/>
          <w14:ligatures w14:val="standardContextual"/>
        </w:rPr>
      </w:pPr>
      <w:r w:rsidRPr="00FB3E52">
        <w:rPr>
          <w:rFonts w:eastAsia="Calibri" w:cs="Arial"/>
          <w:kern w:val="2"/>
          <w14:ligatures w14:val="standardContextual"/>
        </w:rPr>
        <w:t>Be approachable</w:t>
      </w:r>
      <w:r w:rsidR="001336FB">
        <w:rPr>
          <w:rFonts w:eastAsia="Calibri" w:cs="Arial"/>
          <w:kern w:val="2"/>
          <w14:ligatures w14:val="standardContextual"/>
        </w:rPr>
        <w:t xml:space="preserve"> and</w:t>
      </w:r>
      <w:r w:rsidRPr="00FB3E52">
        <w:rPr>
          <w:rFonts w:eastAsia="Calibri" w:cs="Arial"/>
          <w:kern w:val="2"/>
          <w14:ligatures w14:val="standardContextual"/>
        </w:rPr>
        <w:t xml:space="preserve"> available</w:t>
      </w:r>
      <w:r w:rsidR="001336FB">
        <w:rPr>
          <w:rFonts w:eastAsia="Calibri" w:cs="Arial"/>
          <w:kern w:val="2"/>
          <w14:ligatures w14:val="standardContextual"/>
        </w:rPr>
        <w:t>,</w:t>
      </w:r>
      <w:r w:rsidRPr="00FB3E52">
        <w:rPr>
          <w:rFonts w:eastAsia="Calibri" w:cs="Arial"/>
          <w:kern w:val="2"/>
          <w14:ligatures w14:val="standardContextual"/>
        </w:rPr>
        <w:t xml:space="preserve"> and hav</w:t>
      </w:r>
      <w:r w:rsidR="001336FB">
        <w:rPr>
          <w:rFonts w:eastAsia="Calibri" w:cs="Arial"/>
          <w:kern w:val="2"/>
          <w14:ligatures w14:val="standardContextual"/>
        </w:rPr>
        <w:t>e</w:t>
      </w:r>
      <w:r w:rsidRPr="00FB3E52">
        <w:rPr>
          <w:rFonts w:eastAsia="Calibri" w:cs="Arial"/>
          <w:kern w:val="2"/>
          <w14:ligatures w14:val="standardContextual"/>
        </w:rPr>
        <w:t xml:space="preserve"> informal chats with staff who are feeling </w:t>
      </w:r>
      <w:proofErr w:type="gramStart"/>
      <w:r w:rsidRPr="00FB3E52">
        <w:rPr>
          <w:rFonts w:eastAsia="Calibri" w:cs="Arial"/>
          <w:kern w:val="2"/>
          <w14:ligatures w14:val="standardContextual"/>
        </w:rPr>
        <w:t>stressed;</w:t>
      </w:r>
      <w:proofErr w:type="gramEnd"/>
    </w:p>
    <w:p w14:paraId="5CE7F8C7" w14:textId="3973A15B" w:rsidR="00FB3E52" w:rsidRPr="00FB3E52" w:rsidRDefault="00FB3E52" w:rsidP="000716C2">
      <w:pPr>
        <w:numPr>
          <w:ilvl w:val="0"/>
          <w:numId w:val="21"/>
        </w:numPr>
        <w:rPr>
          <w:rFonts w:eastAsia="Calibri" w:cs="Arial"/>
          <w:kern w:val="2"/>
          <w14:ligatures w14:val="standardContextual"/>
        </w:rPr>
      </w:pPr>
      <w:r w:rsidRPr="00FB3E52">
        <w:rPr>
          <w:rFonts w:eastAsia="Calibri" w:cs="Arial"/>
          <w:kern w:val="2"/>
          <w14:ligatures w14:val="standardContextual"/>
        </w:rPr>
        <w:t>Respect confidentiality and be sensitive and supportive when talking to staff about work-related stress;</w:t>
      </w:r>
      <w:r w:rsidR="00E025A5">
        <w:rPr>
          <w:rFonts w:eastAsia="Calibri" w:cs="Arial"/>
          <w:kern w:val="2"/>
          <w14:ligatures w14:val="standardContextual"/>
        </w:rPr>
        <w:t xml:space="preserve"> and</w:t>
      </w:r>
    </w:p>
    <w:p w14:paraId="4A3FE3C0" w14:textId="7AB89641" w:rsidR="00FB3E52" w:rsidRPr="00FB3E52" w:rsidRDefault="00FB3E52" w:rsidP="000716C2">
      <w:pPr>
        <w:numPr>
          <w:ilvl w:val="0"/>
          <w:numId w:val="21"/>
        </w:numPr>
        <w:rPr>
          <w:rFonts w:eastAsia="Calibri" w:cs="Arial"/>
          <w:kern w:val="2"/>
          <w14:ligatures w14:val="standardContextual"/>
        </w:rPr>
      </w:pPr>
      <w:r w:rsidRPr="00FB3E52">
        <w:rPr>
          <w:rFonts w:eastAsia="Calibri" w:cs="Arial"/>
          <w:kern w:val="2"/>
          <w14:ligatures w14:val="standardContextual"/>
        </w:rPr>
        <w:t>Communicat</w:t>
      </w:r>
      <w:r w:rsidR="001336FB">
        <w:rPr>
          <w:rFonts w:eastAsia="Calibri" w:cs="Arial"/>
          <w:kern w:val="2"/>
          <w14:ligatures w14:val="standardContextual"/>
        </w:rPr>
        <w:t>e</w:t>
      </w:r>
      <w:r w:rsidRPr="00FB3E52">
        <w:rPr>
          <w:rFonts w:eastAsia="Calibri" w:cs="Arial"/>
          <w:kern w:val="2"/>
          <w14:ligatures w14:val="standardContextual"/>
        </w:rPr>
        <w:t xml:space="preserve"> any internal and external help available to staff, such as financial advice if the cost of living is a cause of stress.</w:t>
      </w:r>
    </w:p>
    <w:p w14:paraId="10112773" w14:textId="5DB2806B" w:rsidR="00FB3E52" w:rsidRPr="00FB3E52" w:rsidRDefault="00FB3E52" w:rsidP="000716C2">
      <w:pPr>
        <w:rPr>
          <w:rFonts w:eastAsia="Calibri" w:cs="Arial"/>
          <w:kern w:val="2"/>
          <w14:ligatures w14:val="standardContextual"/>
        </w:rPr>
      </w:pPr>
      <w:r w:rsidRPr="00FB3E52">
        <w:rPr>
          <w:rFonts w:eastAsia="Calibri" w:cs="Arial"/>
          <w:kern w:val="2"/>
          <w14:ligatures w14:val="standardContextual"/>
        </w:rPr>
        <w:t xml:space="preserve">Further information can be found at </w:t>
      </w:r>
      <w:proofErr w:type="gramStart"/>
      <w:r w:rsidR="00704AA1" w:rsidRPr="00704AA1">
        <w:rPr>
          <w:rFonts w:eastAsia="Calibri" w:cs="Arial"/>
          <w:kern w:val="2"/>
          <w14:ligatures w14:val="standardContextual"/>
        </w:rPr>
        <w:t>https://www.acas.org.uk/acas-launches-new-advice-on-managing-stress-at-work-as-1-in-3-workers-feel-that-their-organisation</w:t>
      </w:r>
      <w:proofErr w:type="gramEnd"/>
    </w:p>
    <w:p w14:paraId="2B228D5A" w14:textId="77777777" w:rsidR="00471566" w:rsidRPr="00471566" w:rsidRDefault="00471566" w:rsidP="000716C2">
      <w:pPr>
        <w:rPr>
          <w:rFonts w:eastAsia="Calibri" w:cs="Arial"/>
          <w:b/>
          <w:bCs/>
          <w:kern w:val="2"/>
          <w14:ligatures w14:val="standardContextual"/>
        </w:rPr>
      </w:pPr>
      <w:r w:rsidRPr="00471566">
        <w:rPr>
          <w:rFonts w:eastAsia="Calibri" w:cs="Arial"/>
          <w:b/>
          <w:bCs/>
          <w:kern w:val="2"/>
          <w14:ligatures w14:val="standardContextual"/>
        </w:rPr>
        <w:t>Brexit Cost Live-in Domestic Workers the Right to the National Minimum Wage</w:t>
      </w:r>
    </w:p>
    <w:p w14:paraId="6795862B" w14:textId="269598CA" w:rsidR="00471566" w:rsidRPr="00471566" w:rsidRDefault="00471566" w:rsidP="000716C2">
      <w:pPr>
        <w:rPr>
          <w:rFonts w:cs="Arial"/>
          <w:color w:val="212529"/>
          <w:lang w:eastAsia="en-GB"/>
        </w:rPr>
      </w:pPr>
      <w:r w:rsidRPr="00471566">
        <w:rPr>
          <w:rFonts w:cs="Arial"/>
          <w:color w:val="212529"/>
          <w:lang w:eastAsia="en-GB"/>
        </w:rPr>
        <w:t>The UK</w:t>
      </w:r>
      <w:r w:rsidR="001D45FB">
        <w:rPr>
          <w:rFonts w:cs="Arial"/>
          <w:color w:val="212529"/>
          <w:lang w:eastAsia="en-GB"/>
        </w:rPr>
        <w:t>'</w:t>
      </w:r>
      <w:r w:rsidRPr="00471566">
        <w:rPr>
          <w:rFonts w:cs="Arial"/>
          <w:color w:val="212529"/>
          <w:lang w:eastAsia="en-GB"/>
        </w:rPr>
        <w:t xml:space="preserve">s departure from the EU has had profound effects on aspects of employment law. As an Employment Appeal Tribunal (EAT) ruling made plain, one of them was to remove the legal entitlement of nannies, </w:t>
      </w:r>
      <w:proofErr w:type="gramStart"/>
      <w:r w:rsidRPr="00471566">
        <w:rPr>
          <w:rFonts w:cs="Arial"/>
          <w:color w:val="212529"/>
          <w:lang w:eastAsia="en-GB"/>
        </w:rPr>
        <w:t>housekeepers</w:t>
      </w:r>
      <w:proofErr w:type="gramEnd"/>
      <w:r w:rsidRPr="00471566">
        <w:rPr>
          <w:rFonts w:cs="Arial"/>
          <w:color w:val="212529"/>
          <w:lang w:eastAsia="en-GB"/>
        </w:rPr>
        <w:t xml:space="preserve"> and other live-in domestic workers to receive the National Minimum Wage (NMW)</w:t>
      </w:r>
      <w:r w:rsidRPr="00471566">
        <w:rPr>
          <w:rFonts w:eastAsia="Calibri" w:cs="Arial"/>
          <w:kern w:val="2"/>
          <w14:ligatures w14:val="standardContextual"/>
        </w:rPr>
        <w:t xml:space="preserve"> (</w:t>
      </w:r>
      <w:proofErr w:type="spellStart"/>
      <w:r w:rsidRPr="00471566">
        <w:rPr>
          <w:rFonts w:eastAsia="Calibri" w:cs="Arial"/>
          <w:kern w:val="2"/>
          <w14:ligatures w14:val="standardContextual"/>
        </w:rPr>
        <w:t>Thukalil</w:t>
      </w:r>
      <w:proofErr w:type="spellEnd"/>
      <w:r w:rsidRPr="00471566">
        <w:rPr>
          <w:rFonts w:eastAsia="Calibri" w:cs="Arial"/>
          <w:kern w:val="2"/>
          <w14:ligatures w14:val="standardContextual"/>
        </w:rPr>
        <w:t xml:space="preserve"> and Another v </w:t>
      </w:r>
      <w:proofErr w:type="spellStart"/>
      <w:r w:rsidRPr="00471566">
        <w:rPr>
          <w:rFonts w:eastAsia="Calibri" w:cs="Arial"/>
          <w:kern w:val="2"/>
          <w14:ligatures w14:val="standardContextual"/>
        </w:rPr>
        <w:t>Puthenveettil</w:t>
      </w:r>
      <w:proofErr w:type="spellEnd"/>
      <w:r w:rsidRPr="00471566">
        <w:rPr>
          <w:rFonts w:eastAsia="Calibri" w:cs="Arial"/>
          <w:kern w:val="2"/>
          <w14:ligatures w14:val="standardContextual"/>
        </w:rPr>
        <w:t xml:space="preserve"> and Another)</w:t>
      </w:r>
      <w:r w:rsidRPr="00471566">
        <w:rPr>
          <w:rFonts w:cs="Arial"/>
          <w:color w:val="212529"/>
          <w:lang w:eastAsia="en-GB"/>
        </w:rPr>
        <w:t>.</w:t>
      </w:r>
    </w:p>
    <w:p w14:paraId="6E48FC9B" w14:textId="0EF70E64" w:rsidR="00471566" w:rsidRPr="00471566" w:rsidRDefault="00471566" w:rsidP="000716C2">
      <w:pPr>
        <w:rPr>
          <w:rFonts w:cs="Arial"/>
          <w:color w:val="212529"/>
          <w:lang w:eastAsia="en-GB"/>
        </w:rPr>
      </w:pPr>
      <w:r w:rsidRPr="00471566">
        <w:rPr>
          <w:rFonts w:cs="Arial"/>
          <w:color w:val="212529"/>
          <w:lang w:eastAsia="en-GB"/>
        </w:rPr>
        <w:t>One such worker who was engaged to work in a couple</w:t>
      </w:r>
      <w:r w:rsidR="001D45FB">
        <w:rPr>
          <w:rFonts w:cs="Arial"/>
          <w:color w:val="212529"/>
          <w:lang w:eastAsia="en-GB"/>
        </w:rPr>
        <w:t>'</w:t>
      </w:r>
      <w:r w:rsidRPr="00471566">
        <w:rPr>
          <w:rFonts w:cs="Arial"/>
          <w:color w:val="212529"/>
          <w:lang w:eastAsia="en-GB"/>
        </w:rPr>
        <w:t xml:space="preserve">s home succeeded in an Employment Tribunal (ET) claim that she was entitled to be paid the NMW. That </w:t>
      </w:r>
      <w:r w:rsidRPr="00471566">
        <w:rPr>
          <w:rFonts w:cs="Arial"/>
          <w:color w:val="212529"/>
          <w:lang w:eastAsia="en-GB"/>
        </w:rPr>
        <w:lastRenderedPageBreak/>
        <w:t xml:space="preserve">was on the basis that </w:t>
      </w:r>
      <w:proofErr w:type="gramStart"/>
      <w:r w:rsidRPr="00471566">
        <w:rPr>
          <w:rFonts w:cs="Arial"/>
          <w:color w:val="212529"/>
          <w:lang w:eastAsia="en-GB"/>
        </w:rPr>
        <w:t>the vast majority of</w:t>
      </w:r>
      <w:proofErr w:type="gramEnd"/>
      <w:r w:rsidRPr="00471566">
        <w:rPr>
          <w:rFonts w:cs="Arial"/>
          <w:color w:val="212529"/>
          <w:lang w:eastAsia="en-GB"/>
        </w:rPr>
        <w:t xml:space="preserve"> live-in domestic workers are women and the failure to pay her the NMW thus amounted to indirect sex discrimination. The ET reached its decision during the transition period that preceded the UK</w:t>
      </w:r>
      <w:r w:rsidR="001D45FB">
        <w:rPr>
          <w:rFonts w:cs="Arial"/>
          <w:color w:val="212529"/>
          <w:lang w:eastAsia="en-GB"/>
        </w:rPr>
        <w:t>'</w:t>
      </w:r>
      <w:r w:rsidRPr="00471566">
        <w:rPr>
          <w:rFonts w:cs="Arial"/>
          <w:color w:val="212529"/>
          <w:lang w:eastAsia="en-GB"/>
        </w:rPr>
        <w:t>s final exit from the EU.</w:t>
      </w:r>
    </w:p>
    <w:p w14:paraId="010FB01D" w14:textId="77777777" w:rsidR="00471566" w:rsidRPr="00471566" w:rsidRDefault="00471566" w:rsidP="000716C2">
      <w:pPr>
        <w:rPr>
          <w:rFonts w:cs="Arial"/>
          <w:color w:val="212529"/>
          <w:lang w:eastAsia="en-GB"/>
        </w:rPr>
      </w:pPr>
      <w:r w:rsidRPr="00471566">
        <w:rPr>
          <w:rFonts w:cs="Arial"/>
          <w:color w:val="212529"/>
          <w:lang w:eastAsia="en-GB"/>
        </w:rPr>
        <w:t>The National Minimum Wage Regulations 1999 and 2015 exclude domestic workers engaged in family homes from the right to receive the NMW. The ET disapplied that exclusion, however, on the basis that it was indirectly discriminatory and conflicted with Article 157 of the Treaty on the Functioning of the European Union, which enshrines the right of men and women to be paid equally.</w:t>
      </w:r>
    </w:p>
    <w:p w14:paraId="51E3E7EE" w14:textId="5F0E8853" w:rsidR="00471566" w:rsidRDefault="00471566" w:rsidP="000716C2">
      <w:pPr>
        <w:rPr>
          <w:rFonts w:cs="Arial"/>
          <w:color w:val="212529"/>
          <w:lang w:eastAsia="en-GB"/>
        </w:rPr>
      </w:pPr>
      <w:r w:rsidRPr="00471566">
        <w:rPr>
          <w:rFonts w:cs="Arial"/>
          <w:color w:val="212529"/>
          <w:lang w:eastAsia="en-GB"/>
        </w:rPr>
        <w:t>In rejecting the couple</w:t>
      </w:r>
      <w:r w:rsidR="001D45FB">
        <w:rPr>
          <w:rFonts w:cs="Arial"/>
          <w:color w:val="212529"/>
          <w:lang w:eastAsia="en-GB"/>
        </w:rPr>
        <w:t>'</w:t>
      </w:r>
      <w:r w:rsidRPr="00471566">
        <w:rPr>
          <w:rFonts w:cs="Arial"/>
          <w:color w:val="212529"/>
          <w:lang w:eastAsia="en-GB"/>
        </w:rPr>
        <w:t>s challenge to that ruling, the EAT saw no reason to disagree with the ET</w:t>
      </w:r>
      <w:r w:rsidR="001D45FB">
        <w:rPr>
          <w:rFonts w:cs="Arial"/>
          <w:color w:val="212529"/>
          <w:lang w:eastAsia="en-GB"/>
        </w:rPr>
        <w:t>'</w:t>
      </w:r>
      <w:r w:rsidRPr="00471566">
        <w:rPr>
          <w:rFonts w:cs="Arial"/>
          <w:color w:val="212529"/>
          <w:lang w:eastAsia="en-GB"/>
        </w:rPr>
        <w:t xml:space="preserve">s conclusion. </w:t>
      </w:r>
      <w:r w:rsidR="00E33035">
        <w:rPr>
          <w:rFonts w:cs="Arial"/>
          <w:color w:val="212529"/>
          <w:lang w:eastAsia="en-GB"/>
        </w:rPr>
        <w:t>However, i</w:t>
      </w:r>
      <w:r w:rsidRPr="00471566">
        <w:rPr>
          <w:rFonts w:cs="Arial"/>
          <w:color w:val="212529"/>
          <w:lang w:eastAsia="en-GB"/>
        </w:rPr>
        <w:t>t noted that, since Brexit took full effect on 31 December 2020, tribunals have had no power to disapply domestic legislation on the ground that it is incompatible with directly effective EU law rights. The dismissal of the appeal, therefore, did not mean that a domestic worker in the same position would now be entitled to the NMW.</w:t>
      </w:r>
    </w:p>
    <w:p w14:paraId="5623BE82" w14:textId="77777777" w:rsidR="00DB21E3" w:rsidRDefault="00DB21E3" w:rsidP="000716C2">
      <w:pPr>
        <w:rPr>
          <w:rFonts w:eastAsia="Calibri" w:cs="Arial"/>
        </w:rPr>
      </w:pPr>
      <w:r w:rsidRPr="008215F4">
        <w:rPr>
          <w:rFonts w:eastAsia="Calibri" w:cs="Arial"/>
        </w:rPr>
        <w:t>We can advise you on all aspects of employment law</w:t>
      </w:r>
      <w:r>
        <w:rPr>
          <w:rFonts w:eastAsia="Calibri" w:cs="Arial"/>
        </w:rPr>
        <w:t xml:space="preserve">. Contact </w:t>
      </w:r>
      <w:r w:rsidRPr="00335903">
        <w:rPr>
          <w:rFonts w:eastAsia="Calibri" w:cs="Arial"/>
          <w:b/>
          <w:color w:val="FF0000"/>
        </w:rPr>
        <w:t>&lt;&lt;CONTACT DETAILS&gt;&gt;</w:t>
      </w:r>
      <w:r w:rsidRPr="00C57844">
        <w:rPr>
          <w:rFonts w:eastAsia="Calibri" w:cs="Arial"/>
        </w:rPr>
        <w:t xml:space="preserve"> </w:t>
      </w:r>
      <w:r w:rsidRPr="00CF27E6">
        <w:rPr>
          <w:rFonts w:eastAsia="Calibri" w:cs="Arial"/>
        </w:rPr>
        <w:t>for</w:t>
      </w:r>
      <w:r>
        <w:rPr>
          <w:rFonts w:eastAsia="Calibri" w:cs="Arial"/>
        </w:rPr>
        <w:t xml:space="preserve"> expert</w:t>
      </w:r>
      <w:r w:rsidRPr="00CF27E6">
        <w:rPr>
          <w:rFonts w:eastAsia="Calibri" w:cs="Arial"/>
        </w:rPr>
        <w:t xml:space="preserve"> </w:t>
      </w:r>
      <w:r>
        <w:rPr>
          <w:rFonts w:eastAsia="Calibri" w:cs="Arial"/>
        </w:rPr>
        <w:t>guidance</w:t>
      </w:r>
      <w:r w:rsidRPr="00CF27E6">
        <w:rPr>
          <w:rFonts w:eastAsia="Calibri" w:cs="Arial"/>
        </w:rPr>
        <w:t>.</w:t>
      </w:r>
    </w:p>
    <w:p w14:paraId="02B1DAF8" w14:textId="77777777" w:rsidR="00471566" w:rsidRPr="00471566" w:rsidRDefault="00471566" w:rsidP="000716C2">
      <w:pPr>
        <w:rPr>
          <w:rFonts w:eastAsia="Calibri" w:cs="Arial"/>
          <w:b/>
          <w:bCs/>
          <w:kern w:val="2"/>
          <w14:ligatures w14:val="standardContextual"/>
        </w:rPr>
      </w:pPr>
      <w:r w:rsidRPr="00471566">
        <w:rPr>
          <w:rFonts w:eastAsia="Calibri" w:cs="Arial"/>
          <w:b/>
          <w:bCs/>
          <w:kern w:val="2"/>
          <w14:ligatures w14:val="standardContextual"/>
        </w:rPr>
        <w:t>Chair-Renting Hairdresser Remained an Employee – Guideline ET Ruling</w:t>
      </w:r>
    </w:p>
    <w:p w14:paraId="7C2A1EED" w14:textId="77777777" w:rsidR="00471566" w:rsidRPr="00471566" w:rsidRDefault="00471566" w:rsidP="000716C2">
      <w:pPr>
        <w:rPr>
          <w:rFonts w:eastAsia="Calibri" w:cs="Arial"/>
          <w:kern w:val="2"/>
          <w14:ligatures w14:val="standardContextual"/>
        </w:rPr>
      </w:pPr>
      <w:r w:rsidRPr="00471566">
        <w:rPr>
          <w:rFonts w:eastAsia="Calibri" w:cs="Arial"/>
          <w:kern w:val="2"/>
          <w14:ligatures w14:val="standardContextual"/>
        </w:rPr>
        <w:t>Many hairdressers rent chairs from salons, paying a percentage of their takings to salon owners. However, as an Employment Tribunal (ET) ruling made plain, their apparent self-employed status is in many cases illusory (Matthews v Razors Edge Group Ltd).</w:t>
      </w:r>
    </w:p>
    <w:p w14:paraId="76F16B33" w14:textId="4B90C818" w:rsidR="00471566" w:rsidRPr="00471566" w:rsidRDefault="00471566" w:rsidP="000716C2">
      <w:pPr>
        <w:rPr>
          <w:rFonts w:eastAsia="Calibri" w:cs="Arial"/>
          <w:kern w:val="2"/>
          <w14:ligatures w14:val="standardContextual"/>
        </w:rPr>
      </w:pPr>
      <w:r w:rsidRPr="00471566">
        <w:rPr>
          <w:rFonts w:eastAsia="Calibri" w:cs="Arial"/>
          <w:kern w:val="2"/>
          <w14:ligatures w14:val="standardContextual"/>
        </w:rPr>
        <w:t>The case concerned a stylist who was employed at a salon for a decade before she purportedly made the transition to self-employed status. She was eager to be paid on a self-employed basis, actively pursuing the change in the belief that she would be better off by £600 a month. She thereafter worked on a chair</w:t>
      </w:r>
      <w:r w:rsidR="00766BCF">
        <w:rPr>
          <w:rFonts w:eastAsia="Calibri" w:cs="Arial"/>
          <w:kern w:val="2"/>
          <w14:ligatures w14:val="standardContextual"/>
        </w:rPr>
        <w:t>-</w:t>
      </w:r>
      <w:r w:rsidRPr="00471566">
        <w:rPr>
          <w:rFonts w:eastAsia="Calibri" w:cs="Arial"/>
          <w:kern w:val="2"/>
          <w14:ligatures w14:val="standardContextual"/>
        </w:rPr>
        <w:t>rental basis, a commonplace arrangement in the hairdressing industry.</w:t>
      </w:r>
    </w:p>
    <w:p w14:paraId="26AA7319" w14:textId="77777777" w:rsidR="00471566" w:rsidRPr="00471566" w:rsidRDefault="00471566" w:rsidP="000716C2">
      <w:pPr>
        <w:rPr>
          <w:rFonts w:eastAsia="Calibri" w:cs="Arial"/>
          <w:kern w:val="2"/>
          <w14:ligatures w14:val="standardContextual"/>
        </w:rPr>
      </w:pPr>
      <w:r w:rsidRPr="00471566">
        <w:rPr>
          <w:rFonts w:eastAsia="Calibri" w:cs="Arial"/>
          <w:kern w:val="2"/>
          <w14:ligatures w14:val="standardContextual"/>
        </w:rPr>
        <w:t xml:space="preserve">Following her departure from the salon, she launched ET proceedings against its owner, alleging, amongst other things, unfair </w:t>
      </w:r>
      <w:proofErr w:type="gramStart"/>
      <w:r w:rsidRPr="00471566">
        <w:rPr>
          <w:rFonts w:eastAsia="Calibri" w:cs="Arial"/>
          <w:kern w:val="2"/>
          <w14:ligatures w14:val="standardContextual"/>
        </w:rPr>
        <w:t>dismissal</w:t>
      </w:r>
      <w:proofErr w:type="gramEnd"/>
      <w:r w:rsidRPr="00471566">
        <w:rPr>
          <w:rFonts w:eastAsia="Calibri" w:cs="Arial"/>
          <w:kern w:val="2"/>
          <w14:ligatures w14:val="standardContextual"/>
        </w:rPr>
        <w:t xml:space="preserve"> and various forms of unlawful discrimination. </w:t>
      </w:r>
      <w:proofErr w:type="gramStart"/>
      <w:r w:rsidRPr="00471566">
        <w:rPr>
          <w:rFonts w:eastAsia="Calibri" w:cs="Arial"/>
          <w:kern w:val="2"/>
          <w14:ligatures w14:val="standardContextual"/>
        </w:rPr>
        <w:t>In order to</w:t>
      </w:r>
      <w:proofErr w:type="gramEnd"/>
      <w:r w:rsidRPr="00471566">
        <w:rPr>
          <w:rFonts w:eastAsia="Calibri" w:cs="Arial"/>
          <w:kern w:val="2"/>
          <w14:ligatures w14:val="standardContextual"/>
        </w:rPr>
        <w:t xml:space="preserve"> pursue her claims further, however, she first had to establish that she was an employee. The ET addressed the question of her status as a preliminary issue.</w:t>
      </w:r>
    </w:p>
    <w:p w14:paraId="740E4B63" w14:textId="78DA6AB1" w:rsidR="00471566" w:rsidRPr="00471566" w:rsidRDefault="00471566" w:rsidP="000716C2">
      <w:pPr>
        <w:rPr>
          <w:rFonts w:eastAsia="Calibri" w:cs="Arial"/>
          <w:kern w:val="2"/>
          <w14:ligatures w14:val="standardContextual"/>
        </w:rPr>
      </w:pPr>
      <w:r w:rsidRPr="00471566">
        <w:rPr>
          <w:rFonts w:eastAsia="Calibri" w:cs="Arial"/>
          <w:kern w:val="2"/>
          <w14:ligatures w14:val="standardContextual"/>
        </w:rPr>
        <w:t>Following her apparent shift to self-employment, she was issued with a P45 and ceased to be a member of the owner</w:t>
      </w:r>
      <w:r w:rsidR="001D45FB">
        <w:rPr>
          <w:rFonts w:eastAsia="Calibri" w:cs="Arial"/>
          <w:kern w:val="2"/>
          <w14:ligatures w14:val="standardContextual"/>
        </w:rPr>
        <w:t>'</w:t>
      </w:r>
      <w:r w:rsidRPr="00471566">
        <w:rPr>
          <w:rFonts w:eastAsia="Calibri" w:cs="Arial"/>
          <w:kern w:val="2"/>
          <w14:ligatures w14:val="standardContextual"/>
        </w:rPr>
        <w:t>s auto-enrolment pension scheme. She was no longer entitled to holiday or sick leave. The ET nevertheless concluded that she had, throughout her time at the salon, remained an employee within the meaning of Section 230(1) of the Employment Rights Act 1996.</w:t>
      </w:r>
    </w:p>
    <w:p w14:paraId="636F15D7" w14:textId="77777777" w:rsidR="00471566" w:rsidRPr="00471566" w:rsidRDefault="00471566" w:rsidP="000716C2">
      <w:pPr>
        <w:rPr>
          <w:rFonts w:eastAsia="Calibri" w:cs="Arial"/>
          <w:kern w:val="2"/>
          <w14:ligatures w14:val="standardContextual"/>
        </w:rPr>
      </w:pPr>
      <w:r w:rsidRPr="00471566">
        <w:rPr>
          <w:rFonts w:eastAsia="Calibri" w:cs="Arial"/>
          <w:kern w:val="2"/>
          <w14:ligatures w14:val="standardContextual"/>
        </w:rPr>
        <w:lastRenderedPageBreak/>
        <w:t xml:space="preserve">The ET noted that, following the purported transition, nothing changed save </w:t>
      </w:r>
      <w:proofErr w:type="gramStart"/>
      <w:r w:rsidRPr="00471566">
        <w:rPr>
          <w:rFonts w:eastAsia="Calibri" w:cs="Arial"/>
          <w:kern w:val="2"/>
          <w14:ligatures w14:val="standardContextual"/>
        </w:rPr>
        <w:t>for the manner in which</w:t>
      </w:r>
      <w:proofErr w:type="gramEnd"/>
      <w:r w:rsidRPr="00471566">
        <w:rPr>
          <w:rFonts w:eastAsia="Calibri" w:cs="Arial"/>
          <w:kern w:val="2"/>
          <w14:ligatures w14:val="standardContextual"/>
        </w:rPr>
        <w:t xml:space="preserve"> she was paid. To all intents and purposes, she remained an integral part of the salon team and there was nothing that would have enabled colleagues or her regular clients to distinguish her from other members of staff.</w:t>
      </w:r>
    </w:p>
    <w:p w14:paraId="37A5C321" w14:textId="1D63C403" w:rsidR="00471566" w:rsidRPr="00471566" w:rsidRDefault="00471566" w:rsidP="000716C2">
      <w:pPr>
        <w:rPr>
          <w:rFonts w:eastAsia="Calibri" w:cs="Arial"/>
          <w:kern w:val="2"/>
          <w14:ligatures w14:val="standardContextual"/>
        </w:rPr>
      </w:pPr>
      <w:r w:rsidRPr="00471566">
        <w:rPr>
          <w:rFonts w:eastAsia="Calibri" w:cs="Arial"/>
          <w:kern w:val="2"/>
          <w14:ligatures w14:val="standardContextual"/>
        </w:rPr>
        <w:t>She had no realistic right to substitute another hairdresser to perform her work, she continued to be bound by the salon</w:t>
      </w:r>
      <w:r w:rsidR="001D45FB">
        <w:rPr>
          <w:rFonts w:eastAsia="Calibri" w:cs="Arial"/>
          <w:kern w:val="2"/>
          <w14:ligatures w14:val="standardContextual"/>
        </w:rPr>
        <w:t>'</w:t>
      </w:r>
      <w:r w:rsidRPr="00471566">
        <w:rPr>
          <w:rFonts w:eastAsia="Calibri" w:cs="Arial"/>
          <w:kern w:val="2"/>
          <w14:ligatures w14:val="standardContextual"/>
        </w:rPr>
        <w:t>s dress code, and the hours that she was required to work remained as before. She had to seek her manager</w:t>
      </w:r>
      <w:r w:rsidR="001D45FB">
        <w:rPr>
          <w:rFonts w:eastAsia="Calibri" w:cs="Arial"/>
          <w:kern w:val="2"/>
          <w14:ligatures w14:val="standardContextual"/>
        </w:rPr>
        <w:t>'</w:t>
      </w:r>
      <w:r w:rsidRPr="00471566">
        <w:rPr>
          <w:rFonts w:eastAsia="Calibri" w:cs="Arial"/>
          <w:kern w:val="2"/>
          <w14:ligatures w14:val="standardContextual"/>
        </w:rPr>
        <w:t>s permission before leaving work early or taking holiday leave.</w:t>
      </w:r>
    </w:p>
    <w:p w14:paraId="6D3BA3A6" w14:textId="5CA41B2B" w:rsidR="00471566" w:rsidRDefault="00471566" w:rsidP="000716C2">
      <w:pPr>
        <w:rPr>
          <w:rFonts w:eastAsia="Calibri" w:cs="Arial"/>
          <w:kern w:val="2"/>
          <w14:ligatures w14:val="standardContextual"/>
        </w:rPr>
      </w:pPr>
      <w:r w:rsidRPr="00471566">
        <w:rPr>
          <w:rFonts w:eastAsia="Calibri" w:cs="Arial"/>
          <w:kern w:val="2"/>
          <w14:ligatures w14:val="standardContextual"/>
        </w:rPr>
        <w:t>There was no change in the mutuality of obligation between her and the owner and the level of control that the latter exercised over how she went about her work also remained the same. All her takings went through the owner</w:t>
      </w:r>
      <w:r w:rsidR="001D45FB">
        <w:rPr>
          <w:rFonts w:eastAsia="Calibri" w:cs="Arial"/>
          <w:kern w:val="2"/>
          <w14:ligatures w14:val="standardContextual"/>
        </w:rPr>
        <w:t>'</w:t>
      </w:r>
      <w:r w:rsidRPr="00471566">
        <w:rPr>
          <w:rFonts w:eastAsia="Calibri" w:cs="Arial"/>
          <w:kern w:val="2"/>
          <w14:ligatures w14:val="standardContextual"/>
        </w:rPr>
        <w:t xml:space="preserve">s </w:t>
      </w:r>
      <w:proofErr w:type="gramStart"/>
      <w:r w:rsidRPr="00471566">
        <w:rPr>
          <w:rFonts w:eastAsia="Calibri" w:cs="Arial"/>
          <w:kern w:val="2"/>
          <w14:ligatures w14:val="standardContextual"/>
        </w:rPr>
        <w:t>till</w:t>
      </w:r>
      <w:proofErr w:type="gramEnd"/>
      <w:r w:rsidRPr="00471566">
        <w:rPr>
          <w:rFonts w:eastAsia="Calibri" w:cs="Arial"/>
          <w:kern w:val="2"/>
          <w14:ligatures w14:val="standardContextual"/>
        </w:rPr>
        <w:t xml:space="preserve"> and she was neither an independent contractor nor in business on her own account.</w:t>
      </w:r>
    </w:p>
    <w:p w14:paraId="362A11E6" w14:textId="77777777" w:rsidR="00DB21E3" w:rsidRDefault="00DB21E3" w:rsidP="000716C2">
      <w:pPr>
        <w:rPr>
          <w:rFonts w:eastAsia="Calibri" w:cs="Arial"/>
        </w:rPr>
      </w:pPr>
      <w:r w:rsidRPr="00EA21E6">
        <w:rPr>
          <w:rFonts w:eastAsia="Calibri" w:cs="Arial"/>
        </w:rPr>
        <w:t xml:space="preserve">Contact </w:t>
      </w:r>
      <w:r w:rsidRPr="00EA21E6">
        <w:rPr>
          <w:rFonts w:eastAsia="Calibri" w:cs="Arial"/>
          <w:b/>
          <w:bCs/>
          <w:color w:val="FF0000"/>
        </w:rPr>
        <w:t>&lt;&lt;CONTACT DETAILS&gt;&gt;</w:t>
      </w:r>
      <w:r w:rsidRPr="00595D72">
        <w:rPr>
          <w:rFonts w:eastAsia="Calibri" w:cs="Arial"/>
        </w:rPr>
        <w:t xml:space="preserve"> </w:t>
      </w:r>
      <w:r w:rsidRPr="00EA21E6">
        <w:rPr>
          <w:rFonts w:eastAsia="Calibri" w:cs="Arial"/>
        </w:rPr>
        <w:t>for individual advice on</w:t>
      </w:r>
      <w:r>
        <w:rPr>
          <w:rFonts w:eastAsia="Calibri" w:cs="Arial"/>
        </w:rPr>
        <w:t xml:space="preserve"> unfair dismissal claims.</w:t>
      </w:r>
    </w:p>
    <w:p w14:paraId="4E79BFE2" w14:textId="77777777" w:rsidR="006A16DB" w:rsidRPr="00471566" w:rsidRDefault="006A16DB" w:rsidP="006A16DB">
      <w:pPr>
        <w:rPr>
          <w:rFonts w:eastAsia="Calibri" w:cs="Arial"/>
          <w:b/>
          <w:bCs/>
          <w:kern w:val="2"/>
          <w14:ligatures w14:val="standardContextual"/>
        </w:rPr>
      </w:pPr>
      <w:r w:rsidRPr="00471566">
        <w:rPr>
          <w:rFonts w:eastAsia="Calibri" w:cs="Arial"/>
          <w:b/>
          <w:bCs/>
          <w:kern w:val="2"/>
          <w14:ligatures w14:val="standardContextual"/>
        </w:rPr>
        <w:t>Employment Judge</w:t>
      </w:r>
      <w:r>
        <w:rPr>
          <w:rFonts w:eastAsia="Calibri" w:cs="Arial"/>
          <w:b/>
          <w:bCs/>
          <w:kern w:val="2"/>
          <w14:ligatures w14:val="standardContextual"/>
        </w:rPr>
        <w:t>'</w:t>
      </w:r>
      <w:r w:rsidRPr="00471566">
        <w:rPr>
          <w:rFonts w:eastAsia="Calibri" w:cs="Arial"/>
          <w:b/>
          <w:bCs/>
          <w:kern w:val="2"/>
          <w14:ligatures w14:val="standardContextual"/>
        </w:rPr>
        <w:t>s Interventions Gave Rise to Apparent Bias – EAT Ruling</w:t>
      </w:r>
    </w:p>
    <w:p w14:paraId="2FC312B3" w14:textId="77777777" w:rsidR="006A16DB" w:rsidRPr="00471566" w:rsidRDefault="006A16DB" w:rsidP="006A16DB">
      <w:pPr>
        <w:rPr>
          <w:rFonts w:eastAsia="Calibri" w:cs="Arial"/>
          <w:kern w:val="2"/>
          <w14:ligatures w14:val="standardContextual"/>
        </w:rPr>
      </w:pPr>
      <w:r w:rsidRPr="00471566">
        <w:rPr>
          <w:rFonts w:eastAsia="Calibri" w:cs="Arial"/>
          <w:kern w:val="2"/>
          <w14:ligatures w14:val="standardContextual"/>
        </w:rPr>
        <w:t>Judges are entitled to robustly manage the cases that come before them, but what they cannot do is give even an impression that they are taking sides. In a case on point, an employment judge</w:t>
      </w:r>
      <w:r>
        <w:rPr>
          <w:rFonts w:eastAsia="Calibri" w:cs="Arial"/>
          <w:kern w:val="2"/>
          <w14:ligatures w14:val="standardContextual"/>
        </w:rPr>
        <w:t>'</w:t>
      </w:r>
      <w:r w:rsidRPr="00471566">
        <w:rPr>
          <w:rFonts w:eastAsia="Calibri" w:cs="Arial"/>
          <w:kern w:val="2"/>
          <w14:ligatures w14:val="standardContextual"/>
        </w:rPr>
        <w:t>s interventions during a hotly contested hearing were found to have crossed the line into apparent bias (</w:t>
      </w:r>
      <w:proofErr w:type="spellStart"/>
      <w:r w:rsidRPr="00471566">
        <w:rPr>
          <w:rFonts w:eastAsia="Calibri" w:cs="Arial"/>
          <w:kern w:val="2"/>
          <w14:ligatures w14:val="standardContextual"/>
        </w:rPr>
        <w:t>Rolec</w:t>
      </w:r>
      <w:proofErr w:type="spellEnd"/>
      <w:r w:rsidRPr="00471566">
        <w:rPr>
          <w:rFonts w:eastAsia="Calibri" w:cs="Arial"/>
          <w:kern w:val="2"/>
          <w14:ligatures w14:val="standardContextual"/>
        </w:rPr>
        <w:t xml:space="preserve"> (Electrical and Mechanical Services) Ltd v Georgiou).</w:t>
      </w:r>
    </w:p>
    <w:p w14:paraId="69B12F72" w14:textId="77777777" w:rsidR="006A16DB" w:rsidRPr="00471566" w:rsidRDefault="006A16DB" w:rsidP="006A16DB">
      <w:pPr>
        <w:rPr>
          <w:rFonts w:eastAsia="Calibri" w:cs="Arial"/>
          <w:kern w:val="2"/>
          <w14:ligatures w14:val="standardContextual"/>
        </w:rPr>
      </w:pPr>
      <w:r w:rsidRPr="00471566">
        <w:rPr>
          <w:rFonts w:eastAsia="Calibri" w:cs="Arial"/>
          <w:kern w:val="2"/>
          <w14:ligatures w14:val="standardContextual"/>
        </w:rPr>
        <w:t>Following a hearing, which was held via video link during the COVID-19 pandemic, the employment judge upheld an office administrator</w:t>
      </w:r>
      <w:r>
        <w:rPr>
          <w:rFonts w:eastAsia="Calibri" w:cs="Arial"/>
          <w:kern w:val="2"/>
          <w14:ligatures w14:val="standardContextual"/>
        </w:rPr>
        <w:t>'</w:t>
      </w:r>
      <w:r w:rsidRPr="00471566">
        <w:rPr>
          <w:rFonts w:eastAsia="Calibri" w:cs="Arial"/>
          <w:kern w:val="2"/>
          <w14:ligatures w14:val="standardContextual"/>
        </w:rPr>
        <w:t>s complaint of constructive unfair dismissal. The employer challenged his decision before the Employment Appeal Tribunal (EAT), asserting that his interventions indicated that he had pre-determined important issues in the case.</w:t>
      </w:r>
    </w:p>
    <w:p w14:paraId="4D76211F" w14:textId="77777777" w:rsidR="006A16DB" w:rsidRPr="00471566" w:rsidRDefault="006A16DB" w:rsidP="006A16DB">
      <w:pPr>
        <w:rPr>
          <w:rFonts w:eastAsia="Calibri" w:cs="Arial"/>
          <w:kern w:val="2"/>
          <w14:ligatures w14:val="standardContextual"/>
        </w:rPr>
      </w:pPr>
      <w:r w:rsidRPr="00471566">
        <w:rPr>
          <w:rFonts w:eastAsia="Calibri" w:cs="Arial"/>
          <w:kern w:val="2"/>
          <w14:ligatures w14:val="standardContextual"/>
        </w:rPr>
        <w:t>Ruling on the matter, the EAT rejected most of the employer</w:t>
      </w:r>
      <w:r>
        <w:rPr>
          <w:rFonts w:eastAsia="Calibri" w:cs="Arial"/>
          <w:kern w:val="2"/>
          <w14:ligatures w14:val="standardContextual"/>
        </w:rPr>
        <w:t>'</w:t>
      </w:r>
      <w:r w:rsidRPr="00471566">
        <w:rPr>
          <w:rFonts w:eastAsia="Calibri" w:cs="Arial"/>
          <w:kern w:val="2"/>
          <w14:ligatures w14:val="standardContextual"/>
        </w:rPr>
        <w:t>s complaints. The employment judge was anxious to ensure that the claimant, who was acting in person, was not disadvantaged by her lack of legal representation. Most of his interventions fell into the category of legitimate case management.</w:t>
      </w:r>
    </w:p>
    <w:p w14:paraId="47E19401" w14:textId="77777777" w:rsidR="006A16DB" w:rsidRPr="00471566" w:rsidRDefault="006A16DB" w:rsidP="006A16DB">
      <w:pPr>
        <w:rPr>
          <w:rFonts w:eastAsia="Calibri" w:cs="Arial"/>
          <w:kern w:val="2"/>
          <w14:ligatures w14:val="standardContextual"/>
        </w:rPr>
      </w:pPr>
      <w:r w:rsidRPr="00471566">
        <w:rPr>
          <w:rFonts w:eastAsia="Calibri" w:cs="Arial"/>
          <w:kern w:val="2"/>
          <w14:ligatures w14:val="standardContextual"/>
        </w:rPr>
        <w:t>In allowing the appeal, however, the EAT found that some of his remarks suggested that he had made up his mind on certain points before hearing full evidence. He had, amongst other things, questioned the employment law experience of the employer</w:t>
      </w:r>
      <w:r>
        <w:rPr>
          <w:rFonts w:eastAsia="Calibri" w:cs="Arial"/>
          <w:kern w:val="2"/>
          <w14:ligatures w14:val="standardContextual"/>
        </w:rPr>
        <w:t>'</w:t>
      </w:r>
      <w:r w:rsidRPr="00471566">
        <w:rPr>
          <w:rFonts w:eastAsia="Calibri" w:cs="Arial"/>
          <w:kern w:val="2"/>
          <w14:ligatures w14:val="standardContextual"/>
        </w:rPr>
        <w:t>s representative in an uncalled-for and pejorative manner and had expressed a preliminary view that the employer</w:t>
      </w:r>
      <w:r>
        <w:rPr>
          <w:rFonts w:eastAsia="Calibri" w:cs="Arial"/>
          <w:kern w:val="2"/>
          <w14:ligatures w14:val="standardContextual"/>
        </w:rPr>
        <w:t>'</w:t>
      </w:r>
      <w:r w:rsidRPr="00471566">
        <w:rPr>
          <w:rFonts w:eastAsia="Calibri" w:cs="Arial"/>
          <w:kern w:val="2"/>
          <w14:ligatures w14:val="standardContextual"/>
        </w:rPr>
        <w:t>s case on one issue was hopeless.</w:t>
      </w:r>
    </w:p>
    <w:p w14:paraId="33F7B9DD" w14:textId="77777777" w:rsidR="006A16DB" w:rsidRDefault="006A16DB" w:rsidP="006A16DB">
      <w:pPr>
        <w:rPr>
          <w:rFonts w:eastAsia="Calibri" w:cs="Arial"/>
          <w:kern w:val="2"/>
          <w14:ligatures w14:val="standardContextual"/>
        </w:rPr>
      </w:pPr>
      <w:r w:rsidRPr="00471566">
        <w:rPr>
          <w:rFonts w:eastAsia="Calibri" w:cs="Arial"/>
          <w:kern w:val="2"/>
          <w14:ligatures w14:val="standardContextual"/>
        </w:rPr>
        <w:t>Adopting the neutral position of an informed and impartial observer, the EAT found that certain of the employment judge</w:t>
      </w:r>
      <w:r>
        <w:rPr>
          <w:rFonts w:eastAsia="Calibri" w:cs="Arial"/>
          <w:kern w:val="2"/>
          <w14:ligatures w14:val="standardContextual"/>
        </w:rPr>
        <w:t>'</w:t>
      </w:r>
      <w:r w:rsidRPr="00471566">
        <w:rPr>
          <w:rFonts w:eastAsia="Calibri" w:cs="Arial"/>
          <w:kern w:val="2"/>
          <w14:ligatures w14:val="standardContextual"/>
        </w:rPr>
        <w:t xml:space="preserve">s interventions gave rise to an appearance of bias. On at least three occasions during the hearing, he gave the appearance of </w:t>
      </w:r>
      <w:r w:rsidRPr="00471566">
        <w:rPr>
          <w:rFonts w:eastAsia="Calibri" w:cs="Arial"/>
          <w:kern w:val="2"/>
          <w14:ligatures w14:val="standardContextual"/>
        </w:rPr>
        <w:lastRenderedPageBreak/>
        <w:t>having taken a side. The EAT directed a fresh hearing of the case before a differently constituted Employment Tribunal.</w:t>
      </w:r>
    </w:p>
    <w:p w14:paraId="41A22269" w14:textId="77777777" w:rsidR="006A16DB" w:rsidRDefault="006A16DB" w:rsidP="006A16DB">
      <w:pPr>
        <w:rPr>
          <w:rFonts w:eastAsia="Calibri" w:cs="Arial"/>
        </w:rPr>
      </w:pPr>
      <w:r>
        <w:rPr>
          <w:rFonts w:eastAsia="Calibri" w:cs="Arial"/>
          <w:kern w:val="2"/>
          <w14:ligatures w14:val="standardContextual"/>
        </w:rPr>
        <w:t xml:space="preserve">It is vital to have expert legal advice when </w:t>
      </w:r>
      <w:proofErr w:type="gramStart"/>
      <w:r>
        <w:rPr>
          <w:rFonts w:eastAsia="Calibri" w:cs="Arial"/>
          <w:kern w:val="2"/>
          <w14:ligatures w14:val="standardContextual"/>
        </w:rPr>
        <w:t>entering into</w:t>
      </w:r>
      <w:proofErr w:type="gramEnd"/>
      <w:r>
        <w:rPr>
          <w:rFonts w:eastAsia="Calibri" w:cs="Arial"/>
          <w:kern w:val="2"/>
          <w14:ligatures w14:val="standardContextual"/>
        </w:rPr>
        <w:t xml:space="preserve"> Employment Tribunal proceedings. </w:t>
      </w:r>
      <w:r>
        <w:rPr>
          <w:rFonts w:eastAsia="Calibri" w:cs="Arial"/>
        </w:rPr>
        <w:t xml:space="preserve">Contact </w:t>
      </w:r>
      <w:r w:rsidRPr="00335903">
        <w:rPr>
          <w:rFonts w:eastAsia="Calibri" w:cs="Arial"/>
          <w:b/>
          <w:color w:val="FF0000"/>
        </w:rPr>
        <w:t>&lt;&lt;CONTACT DETAILS&gt;&gt;</w:t>
      </w:r>
      <w:r w:rsidRPr="00C57844">
        <w:rPr>
          <w:rFonts w:eastAsia="Calibri" w:cs="Arial"/>
        </w:rPr>
        <w:t xml:space="preserve"> </w:t>
      </w:r>
      <w:r w:rsidRPr="00CF27E6">
        <w:rPr>
          <w:rFonts w:eastAsia="Calibri" w:cs="Arial"/>
        </w:rPr>
        <w:t>for</w:t>
      </w:r>
      <w:r>
        <w:rPr>
          <w:rFonts w:eastAsia="Calibri" w:cs="Arial"/>
        </w:rPr>
        <w:t xml:space="preserve"> guidance</w:t>
      </w:r>
      <w:r w:rsidRPr="00CF27E6">
        <w:rPr>
          <w:rFonts w:eastAsia="Calibri" w:cs="Arial"/>
        </w:rPr>
        <w:t>.</w:t>
      </w:r>
    </w:p>
    <w:p w14:paraId="35E7B87B" w14:textId="77777777" w:rsidR="00DB21E3" w:rsidRPr="00DB21E3" w:rsidRDefault="00DB21E3" w:rsidP="000716C2">
      <w:pPr>
        <w:rPr>
          <w:rFonts w:eastAsia="Calibri" w:cs="Arial"/>
          <w:b/>
          <w:bCs/>
          <w:kern w:val="2"/>
          <w14:ligatures w14:val="standardContextual"/>
        </w:rPr>
      </w:pPr>
      <w:bookmarkStart w:id="1" w:name="_Hlk134095100"/>
      <w:r w:rsidRPr="00DB21E3">
        <w:rPr>
          <w:rFonts w:eastAsia="Calibri" w:cs="Arial"/>
          <w:b/>
          <w:bCs/>
          <w:kern w:val="2"/>
          <w14:ligatures w14:val="standardContextual"/>
        </w:rPr>
        <w:t>HSE Issues Refreshed Guidance on Violence and Aggression at Work</w:t>
      </w:r>
    </w:p>
    <w:p w14:paraId="159D0D0B" w14:textId="77777777" w:rsidR="00DB21E3" w:rsidRPr="00DB21E3" w:rsidRDefault="00DB21E3" w:rsidP="000716C2">
      <w:pPr>
        <w:rPr>
          <w:rFonts w:eastAsia="Calibri" w:cs="Arial"/>
          <w:kern w:val="2"/>
          <w14:ligatures w14:val="standardContextual"/>
        </w:rPr>
      </w:pPr>
      <w:r w:rsidRPr="00DB21E3">
        <w:rPr>
          <w:rFonts w:eastAsia="Calibri" w:cs="Arial"/>
          <w:kern w:val="2"/>
          <w14:ligatures w14:val="standardContextual"/>
        </w:rPr>
        <w:t>The Health and Safety Executive (HSE) has updated its guidance on violence and aggression in the workplace, to help employers better protect their workers.</w:t>
      </w:r>
    </w:p>
    <w:p w14:paraId="450A27FA" w14:textId="77777777" w:rsidR="00DB21E3" w:rsidRPr="00DB21E3" w:rsidRDefault="00DB21E3" w:rsidP="000716C2">
      <w:pPr>
        <w:rPr>
          <w:rFonts w:eastAsia="Calibri" w:cs="Arial"/>
          <w:kern w:val="2"/>
          <w14:ligatures w14:val="standardContextual"/>
        </w:rPr>
      </w:pPr>
      <w:r w:rsidRPr="00DB21E3">
        <w:rPr>
          <w:rFonts w:eastAsia="Calibri" w:cs="Arial"/>
          <w:kern w:val="2"/>
          <w14:ligatures w14:val="standardContextual"/>
        </w:rPr>
        <w:t>The guidance has been updated to:</w:t>
      </w:r>
    </w:p>
    <w:p w14:paraId="31AC7883" w14:textId="0C5928CC" w:rsidR="00DB21E3" w:rsidRPr="00DB21E3" w:rsidRDefault="006351DD" w:rsidP="000716C2">
      <w:pPr>
        <w:numPr>
          <w:ilvl w:val="0"/>
          <w:numId w:val="22"/>
        </w:numPr>
        <w:rPr>
          <w:rFonts w:eastAsia="Calibri" w:cs="Arial"/>
          <w:kern w:val="2"/>
          <w14:ligatures w14:val="standardContextual"/>
        </w:rPr>
      </w:pPr>
      <w:r>
        <w:rPr>
          <w:rFonts w:eastAsia="Calibri" w:cs="Arial"/>
          <w:kern w:val="2"/>
          <w14:ligatures w14:val="standardContextual"/>
        </w:rPr>
        <w:t>s</w:t>
      </w:r>
      <w:r w:rsidRPr="00DB21E3">
        <w:rPr>
          <w:rFonts w:eastAsia="Calibri" w:cs="Arial"/>
          <w:kern w:val="2"/>
          <w14:ligatures w14:val="standardContextual"/>
        </w:rPr>
        <w:t xml:space="preserve">implify </w:t>
      </w:r>
      <w:r w:rsidR="00DB21E3" w:rsidRPr="00DB21E3">
        <w:rPr>
          <w:rFonts w:eastAsia="Calibri" w:cs="Arial"/>
          <w:kern w:val="2"/>
          <w14:ligatures w14:val="standardContextual"/>
        </w:rPr>
        <w:t xml:space="preserve">the navigation to help you easily find the information you </w:t>
      </w:r>
      <w:proofErr w:type="gramStart"/>
      <w:r w:rsidR="00DB21E3" w:rsidRPr="00DB21E3">
        <w:rPr>
          <w:rFonts w:eastAsia="Calibri" w:cs="Arial"/>
          <w:kern w:val="2"/>
          <w14:ligatures w14:val="standardContextual"/>
        </w:rPr>
        <w:t>need;</w:t>
      </w:r>
      <w:proofErr w:type="gramEnd"/>
    </w:p>
    <w:p w14:paraId="40981980" w14:textId="44599161" w:rsidR="00DB21E3" w:rsidRPr="00DB21E3" w:rsidRDefault="006351DD" w:rsidP="000716C2">
      <w:pPr>
        <w:numPr>
          <w:ilvl w:val="0"/>
          <w:numId w:val="22"/>
        </w:numPr>
        <w:rPr>
          <w:rFonts w:eastAsia="Calibri" w:cs="Arial"/>
          <w:kern w:val="2"/>
          <w14:ligatures w14:val="standardContextual"/>
        </w:rPr>
      </w:pPr>
      <w:r>
        <w:rPr>
          <w:rFonts w:eastAsia="Calibri" w:cs="Arial"/>
          <w:kern w:val="2"/>
          <w14:ligatures w14:val="standardContextual"/>
        </w:rPr>
        <w:t>r</w:t>
      </w:r>
      <w:r w:rsidRPr="00DB21E3">
        <w:rPr>
          <w:rFonts w:eastAsia="Calibri" w:cs="Arial"/>
          <w:kern w:val="2"/>
          <w14:ligatures w14:val="standardContextual"/>
        </w:rPr>
        <w:t xml:space="preserve">emove </w:t>
      </w:r>
      <w:r w:rsidR="00DB21E3" w:rsidRPr="00DB21E3">
        <w:rPr>
          <w:rFonts w:eastAsia="Calibri" w:cs="Arial"/>
          <w:kern w:val="2"/>
          <w14:ligatures w14:val="standardContextual"/>
        </w:rPr>
        <w:t xml:space="preserve">outdated content and replace it with up-to-date practical </w:t>
      </w:r>
      <w:proofErr w:type="gramStart"/>
      <w:r w:rsidR="00DB21E3" w:rsidRPr="00DB21E3">
        <w:rPr>
          <w:rFonts w:eastAsia="Calibri" w:cs="Arial"/>
          <w:kern w:val="2"/>
          <w14:ligatures w14:val="standardContextual"/>
        </w:rPr>
        <w:t>guidance;</w:t>
      </w:r>
      <w:proofErr w:type="gramEnd"/>
    </w:p>
    <w:p w14:paraId="26170A29" w14:textId="3B2AFEEB" w:rsidR="00DB21E3" w:rsidRPr="00DB21E3" w:rsidRDefault="006351DD" w:rsidP="000716C2">
      <w:pPr>
        <w:numPr>
          <w:ilvl w:val="0"/>
          <w:numId w:val="22"/>
        </w:numPr>
        <w:rPr>
          <w:rFonts w:eastAsia="Calibri" w:cs="Arial"/>
          <w:kern w:val="2"/>
          <w14:ligatures w14:val="standardContextual"/>
        </w:rPr>
      </w:pPr>
      <w:r>
        <w:rPr>
          <w:rFonts w:eastAsia="Calibri" w:cs="Arial"/>
          <w:kern w:val="2"/>
          <w14:ligatures w14:val="standardContextual"/>
        </w:rPr>
        <w:t>r</w:t>
      </w:r>
      <w:r w:rsidRPr="00DB21E3">
        <w:rPr>
          <w:rFonts w:eastAsia="Calibri" w:cs="Arial"/>
          <w:kern w:val="2"/>
          <w14:ligatures w14:val="standardContextual"/>
        </w:rPr>
        <w:t xml:space="preserve">emind </w:t>
      </w:r>
      <w:r w:rsidR="00DB21E3" w:rsidRPr="00DB21E3">
        <w:rPr>
          <w:rFonts w:eastAsia="Calibri" w:cs="Arial"/>
          <w:kern w:val="2"/>
          <w14:ligatures w14:val="standardContextual"/>
        </w:rPr>
        <w:t>employers that</w:t>
      </w:r>
      <w:r w:rsidR="003F7F83">
        <w:rPr>
          <w:rFonts w:eastAsia="Calibri" w:cs="Arial"/>
          <w:kern w:val="2"/>
          <w14:ligatures w14:val="standardContextual"/>
        </w:rPr>
        <w:t xml:space="preserve"> the</w:t>
      </w:r>
      <w:r w:rsidR="00DB21E3" w:rsidRPr="00DB21E3">
        <w:rPr>
          <w:rFonts w:eastAsia="Calibri" w:cs="Arial"/>
          <w:kern w:val="2"/>
          <w14:ligatures w14:val="standardContextual"/>
        </w:rPr>
        <w:t xml:space="preserve"> HSE</w:t>
      </w:r>
      <w:r w:rsidR="001D45FB">
        <w:rPr>
          <w:rFonts w:eastAsia="Calibri" w:cs="Arial"/>
          <w:kern w:val="2"/>
          <w14:ligatures w14:val="standardContextual"/>
        </w:rPr>
        <w:t>'</w:t>
      </w:r>
      <w:r w:rsidR="00DB21E3" w:rsidRPr="00DB21E3">
        <w:rPr>
          <w:rFonts w:eastAsia="Calibri" w:cs="Arial"/>
          <w:kern w:val="2"/>
          <w14:ligatures w14:val="standardContextual"/>
        </w:rPr>
        <w:t>s definition of violence includes aggression, such as verbal abuse or threats – this can be face to face, online or over the phone.</w:t>
      </w:r>
    </w:p>
    <w:p w14:paraId="5CED8562" w14:textId="77777777" w:rsidR="00DB21E3" w:rsidRPr="00DB21E3" w:rsidRDefault="00DB21E3" w:rsidP="000716C2">
      <w:pPr>
        <w:rPr>
          <w:rFonts w:eastAsia="Calibri" w:cs="Arial"/>
          <w:kern w:val="2"/>
          <w14:ligatures w14:val="standardContextual"/>
        </w:rPr>
      </w:pPr>
      <w:r w:rsidRPr="00DB21E3">
        <w:rPr>
          <w:rFonts w:eastAsia="Calibri" w:cs="Arial"/>
          <w:kern w:val="2"/>
          <w14:ligatures w14:val="standardContextual"/>
        </w:rPr>
        <w:t>Help is included regarding violence prevention and how to support workers after a violent incident. It also guides employers to relevant legislation.</w:t>
      </w:r>
    </w:p>
    <w:p w14:paraId="1F22ED2D" w14:textId="7B825E8D" w:rsidR="00DB21E3" w:rsidRPr="00DB21E3" w:rsidRDefault="00DB21E3" w:rsidP="000716C2">
      <w:pPr>
        <w:rPr>
          <w:rFonts w:eastAsia="Calibri" w:cs="Arial"/>
          <w:kern w:val="2"/>
          <w14:ligatures w14:val="standardContextual"/>
        </w:rPr>
      </w:pPr>
      <w:r w:rsidRPr="00DB21E3">
        <w:rPr>
          <w:rFonts w:eastAsia="Calibri" w:cs="Arial"/>
          <w:kern w:val="2"/>
          <w14:ligatures w14:val="standardContextual"/>
        </w:rPr>
        <w:t xml:space="preserve">The guidance can be found at </w:t>
      </w:r>
      <w:proofErr w:type="gramStart"/>
      <w:r w:rsidR="00704AA1" w:rsidRPr="00704AA1">
        <w:rPr>
          <w:rFonts w:eastAsia="Calibri" w:cs="Arial"/>
          <w:kern w:val="2"/>
          <w14:ligatures w14:val="standardContextual"/>
        </w:rPr>
        <w:t>https://www.hse.gov.uk/violence/employer/the-law.htm</w:t>
      </w:r>
      <w:proofErr w:type="gramEnd"/>
    </w:p>
    <w:bookmarkEnd w:id="1"/>
    <w:p w14:paraId="4311C938" w14:textId="4718F593" w:rsidR="00DC0A6B" w:rsidRPr="00DC0A6B" w:rsidRDefault="00DC0A6B" w:rsidP="000716C2">
      <w:pPr>
        <w:rPr>
          <w:rFonts w:cs="Arial"/>
          <w:b/>
          <w:bCs/>
          <w:lang w:eastAsia="en-GB"/>
        </w:rPr>
      </w:pPr>
      <w:r w:rsidRPr="00DC0A6B">
        <w:rPr>
          <w:rFonts w:cs="Arial"/>
          <w:b/>
          <w:bCs/>
          <w:lang w:eastAsia="en-GB"/>
        </w:rPr>
        <w:t xml:space="preserve">National Minimum Wages Rates </w:t>
      </w:r>
      <w:r w:rsidR="00DB21E3">
        <w:rPr>
          <w:rFonts w:cs="Arial"/>
          <w:b/>
          <w:bCs/>
          <w:lang w:eastAsia="en-GB"/>
        </w:rPr>
        <w:t>i</w:t>
      </w:r>
      <w:r w:rsidRPr="00DC0A6B">
        <w:rPr>
          <w:rFonts w:cs="Arial"/>
          <w:b/>
          <w:bCs/>
          <w:lang w:eastAsia="en-GB"/>
        </w:rPr>
        <w:t>n Force for 2023</w:t>
      </w:r>
    </w:p>
    <w:p w14:paraId="02659781" w14:textId="4093D387" w:rsidR="00DC0A6B" w:rsidRPr="00DC0A6B" w:rsidRDefault="00DC0A6B" w:rsidP="000716C2">
      <w:pPr>
        <w:rPr>
          <w:rFonts w:cs="Arial"/>
          <w:lang w:eastAsia="en-GB"/>
        </w:rPr>
      </w:pPr>
      <w:r w:rsidRPr="00DC0A6B">
        <w:rPr>
          <w:rFonts w:cs="Arial"/>
          <w:lang w:eastAsia="en-GB"/>
        </w:rPr>
        <w:t xml:space="preserve">The </w:t>
      </w:r>
      <w:r w:rsidR="00A04EC5" w:rsidRPr="00A04EC5">
        <w:rPr>
          <w:rFonts w:cs="Arial"/>
          <w:lang w:eastAsia="en-GB"/>
        </w:rPr>
        <w:t>National Minimum Wage (Amendment) Regulations 2023</w:t>
      </w:r>
      <w:r w:rsidR="00A04EC5">
        <w:rPr>
          <w:rFonts w:cs="Arial"/>
          <w:lang w:eastAsia="en-GB"/>
        </w:rPr>
        <w:t xml:space="preserve"> </w:t>
      </w:r>
      <w:r w:rsidRPr="00DC0A6B">
        <w:rPr>
          <w:rFonts w:cs="Arial"/>
          <w:lang w:eastAsia="en-GB"/>
        </w:rPr>
        <w:t>came into force on 1 April and provided for the following changes to the National Living Wage (NLW) and the National Minimum Wage (NMW) rates:</w:t>
      </w:r>
    </w:p>
    <w:p w14:paraId="5A8931AD" w14:textId="77777777" w:rsidR="00DC0A6B" w:rsidRPr="00DC0A6B" w:rsidRDefault="00DC0A6B" w:rsidP="000716C2">
      <w:pPr>
        <w:numPr>
          <w:ilvl w:val="0"/>
          <w:numId w:val="20"/>
        </w:numPr>
        <w:rPr>
          <w:rFonts w:cs="Arial"/>
          <w:lang w:eastAsia="en-GB"/>
        </w:rPr>
      </w:pPr>
      <w:r w:rsidRPr="00DC0A6B">
        <w:rPr>
          <w:rFonts w:cs="Arial"/>
          <w:lang w:eastAsia="en-GB"/>
        </w:rPr>
        <w:t xml:space="preserve">The NLW, which applies to those aged 23 and over, has increased from £9.50 to £10.42 per </w:t>
      </w:r>
      <w:proofErr w:type="gramStart"/>
      <w:r w:rsidRPr="00DC0A6B">
        <w:rPr>
          <w:rFonts w:cs="Arial"/>
          <w:lang w:eastAsia="en-GB"/>
        </w:rPr>
        <w:t>hour;</w:t>
      </w:r>
      <w:proofErr w:type="gramEnd"/>
    </w:p>
    <w:p w14:paraId="5C439E06" w14:textId="0226ADF3" w:rsidR="00DC0A6B" w:rsidRPr="00DC0A6B" w:rsidRDefault="00DC0A6B" w:rsidP="000716C2">
      <w:pPr>
        <w:numPr>
          <w:ilvl w:val="0"/>
          <w:numId w:val="20"/>
        </w:numPr>
        <w:rPr>
          <w:rFonts w:cs="Arial"/>
          <w:lang w:eastAsia="en-GB"/>
        </w:rPr>
      </w:pPr>
      <w:r w:rsidRPr="00DC0A6B">
        <w:rPr>
          <w:rFonts w:cs="Arial"/>
          <w:lang w:eastAsia="en-GB"/>
        </w:rPr>
        <w:t xml:space="preserve">The NMW for 21- </w:t>
      </w:r>
      <w:r w:rsidR="00831629">
        <w:rPr>
          <w:rFonts w:cs="Arial"/>
          <w:lang w:eastAsia="en-GB"/>
        </w:rPr>
        <w:t>and</w:t>
      </w:r>
      <w:r w:rsidRPr="00DC0A6B">
        <w:rPr>
          <w:rFonts w:cs="Arial"/>
          <w:lang w:eastAsia="en-GB"/>
        </w:rPr>
        <w:t xml:space="preserve"> 22-year-olds has increased from £9.18 to £10.18 per </w:t>
      </w:r>
      <w:proofErr w:type="gramStart"/>
      <w:r w:rsidRPr="00DC0A6B">
        <w:rPr>
          <w:rFonts w:cs="Arial"/>
          <w:lang w:eastAsia="en-GB"/>
        </w:rPr>
        <w:t>hour;</w:t>
      </w:r>
      <w:proofErr w:type="gramEnd"/>
    </w:p>
    <w:p w14:paraId="291246C4" w14:textId="20EBF6D5" w:rsidR="00DC0A6B" w:rsidRPr="00DC0A6B" w:rsidRDefault="00DC0A6B" w:rsidP="000716C2">
      <w:pPr>
        <w:numPr>
          <w:ilvl w:val="0"/>
          <w:numId w:val="20"/>
        </w:numPr>
        <w:rPr>
          <w:rFonts w:cs="Arial"/>
          <w:lang w:eastAsia="en-GB"/>
        </w:rPr>
      </w:pPr>
      <w:r w:rsidRPr="00DC0A6B">
        <w:rPr>
          <w:rFonts w:cs="Arial"/>
          <w:lang w:eastAsia="en-GB"/>
        </w:rPr>
        <w:t>The NMW for 18- to 20-year-olds has increased from £6.83 to</w:t>
      </w:r>
      <w:r w:rsidR="00DD52E1">
        <w:rPr>
          <w:rFonts w:cs="Arial"/>
          <w:lang w:eastAsia="en-GB"/>
        </w:rPr>
        <w:t xml:space="preserve"> </w:t>
      </w:r>
      <w:r w:rsidRPr="00DC0A6B">
        <w:rPr>
          <w:rFonts w:cs="Arial"/>
          <w:lang w:eastAsia="en-GB"/>
        </w:rPr>
        <w:t xml:space="preserve">£7.49 per </w:t>
      </w:r>
      <w:proofErr w:type="gramStart"/>
      <w:r w:rsidRPr="00DC0A6B">
        <w:rPr>
          <w:rFonts w:cs="Arial"/>
          <w:lang w:eastAsia="en-GB"/>
        </w:rPr>
        <w:t>hour;</w:t>
      </w:r>
      <w:proofErr w:type="gramEnd"/>
    </w:p>
    <w:p w14:paraId="3D3186F9" w14:textId="4DB6D6DC" w:rsidR="00DC0A6B" w:rsidRPr="00DC0A6B" w:rsidRDefault="00DC0A6B" w:rsidP="000716C2">
      <w:pPr>
        <w:numPr>
          <w:ilvl w:val="0"/>
          <w:numId w:val="20"/>
        </w:numPr>
        <w:rPr>
          <w:rFonts w:cs="Arial"/>
          <w:lang w:eastAsia="en-GB"/>
        </w:rPr>
      </w:pPr>
      <w:r w:rsidRPr="00DC0A6B">
        <w:rPr>
          <w:rFonts w:cs="Arial"/>
          <w:lang w:eastAsia="en-GB"/>
        </w:rPr>
        <w:t>The NMW for 16</w:t>
      </w:r>
      <w:r w:rsidR="00DD52E1">
        <w:rPr>
          <w:rFonts w:cs="Arial"/>
          <w:lang w:eastAsia="en-GB"/>
        </w:rPr>
        <w:t>-</w:t>
      </w:r>
      <w:r w:rsidRPr="00DC0A6B">
        <w:rPr>
          <w:rFonts w:cs="Arial"/>
          <w:lang w:eastAsia="en-GB"/>
        </w:rPr>
        <w:t xml:space="preserve"> and 17-year-olds has increased from £4.81</w:t>
      </w:r>
      <w:r w:rsidR="00DD52E1">
        <w:rPr>
          <w:rFonts w:cs="Arial"/>
          <w:lang w:eastAsia="en-GB"/>
        </w:rPr>
        <w:t xml:space="preserve"> </w:t>
      </w:r>
      <w:r w:rsidRPr="00DC0A6B">
        <w:rPr>
          <w:rFonts w:cs="Arial"/>
          <w:lang w:eastAsia="en-GB"/>
        </w:rPr>
        <w:t>to £5.28 per hour; and</w:t>
      </w:r>
    </w:p>
    <w:p w14:paraId="3013DA05" w14:textId="318B484E" w:rsidR="00DC0A6B" w:rsidRPr="00DC0A6B" w:rsidRDefault="00DC0A6B" w:rsidP="000716C2">
      <w:pPr>
        <w:numPr>
          <w:ilvl w:val="0"/>
          <w:numId w:val="20"/>
        </w:numPr>
        <w:rPr>
          <w:rFonts w:cs="Arial"/>
          <w:lang w:eastAsia="en-GB"/>
        </w:rPr>
      </w:pPr>
      <w:r w:rsidRPr="00DC0A6B">
        <w:rPr>
          <w:rFonts w:cs="Arial"/>
          <w:lang w:eastAsia="en-GB"/>
        </w:rPr>
        <w:t xml:space="preserve">The apprentice rate of the NMW, which applies to apprentices aged under 19 or those aged 19 or over and in the first year of their apprenticeship, has increased from £4.81 </w:t>
      </w:r>
      <w:r w:rsidR="008236E4">
        <w:rPr>
          <w:rFonts w:cs="Arial"/>
          <w:lang w:eastAsia="en-GB"/>
        </w:rPr>
        <w:t xml:space="preserve">to </w:t>
      </w:r>
      <w:r w:rsidRPr="00DC0A6B">
        <w:rPr>
          <w:rFonts w:cs="Arial"/>
          <w:lang w:eastAsia="en-GB"/>
        </w:rPr>
        <w:t>£5.28 per hour.</w:t>
      </w:r>
    </w:p>
    <w:p w14:paraId="3C7305FB" w14:textId="77777777" w:rsidR="00D27C45" w:rsidRDefault="00DC0A6B" w:rsidP="000716C2">
      <w:pPr>
        <w:rPr>
          <w:rFonts w:cs="Arial"/>
          <w:lang w:eastAsia="en-GB"/>
        </w:rPr>
      </w:pPr>
      <w:r w:rsidRPr="00DC0A6B">
        <w:rPr>
          <w:rFonts w:cs="Arial"/>
          <w:lang w:eastAsia="en-GB"/>
        </w:rPr>
        <w:t>The accommodation offset will increase from £8.70 to £9.10 per day for each day during the pay period that accommodation is provided.</w:t>
      </w:r>
    </w:p>
    <w:p w14:paraId="3E37AFAA" w14:textId="5DA5CB3F" w:rsidR="00DB21E3" w:rsidRPr="00DB21E3" w:rsidRDefault="00DB21E3" w:rsidP="000716C2">
      <w:pPr>
        <w:rPr>
          <w:rFonts w:cs="Arial"/>
          <w:lang w:eastAsia="en-GB"/>
        </w:rPr>
      </w:pPr>
      <w:r w:rsidRPr="00DB21E3">
        <w:rPr>
          <w:rFonts w:eastAsia="Calibri" w:cs="Arial"/>
          <w:b/>
          <w:bCs/>
          <w:kern w:val="2"/>
          <w14:ligatures w14:val="standardContextual"/>
        </w:rPr>
        <w:t>Redundant Automotive Industry Worker Succeeds in Unfair Dismissal Claim</w:t>
      </w:r>
    </w:p>
    <w:p w14:paraId="795AEF23" w14:textId="28355F9A" w:rsidR="00DB21E3" w:rsidRPr="004F3A48" w:rsidRDefault="00EC49AF" w:rsidP="004F3A48">
      <w:pPr>
        <w:pStyle w:val="NormalWeb"/>
        <w:rPr>
          <w:rFonts w:ascii="Arial" w:eastAsia="Calibri" w:hAnsi="Arial" w:cs="Arial"/>
          <w:kern w:val="2"/>
          <w14:ligatures w14:val="standardContextual"/>
        </w:rPr>
      </w:pPr>
      <w:r w:rsidRPr="004F3A48">
        <w:rPr>
          <w:rFonts w:ascii="Arial" w:hAnsi="Arial" w:cs="Arial"/>
        </w:rPr>
        <w:lastRenderedPageBreak/>
        <w:t>A redundancy process may be genuine and necessary, yet procedurally unfair. An Employment Tribunal (ET) made that point in the case of an automotive industry worker who would have kept his job had a selection criterion not been carelessly and mistakenly applied</w:t>
      </w:r>
      <w:r w:rsidR="004F3A48" w:rsidRPr="004F3A48">
        <w:rPr>
          <w:rFonts w:ascii="Arial" w:hAnsi="Arial" w:cs="Arial"/>
        </w:rPr>
        <w:t xml:space="preserve"> </w:t>
      </w:r>
      <w:r w:rsidR="00DB21E3" w:rsidRPr="004F3A48">
        <w:rPr>
          <w:rFonts w:ascii="Arial" w:eastAsia="Calibri" w:hAnsi="Arial" w:cs="Arial"/>
          <w:kern w:val="2"/>
          <w14:ligatures w14:val="standardContextual"/>
        </w:rPr>
        <w:t>(Downey v Resource Management Solutions (</w:t>
      </w:r>
      <w:proofErr w:type="gramStart"/>
      <w:r w:rsidR="00DB21E3" w:rsidRPr="004F3A48">
        <w:rPr>
          <w:rFonts w:ascii="Arial" w:eastAsia="Calibri" w:hAnsi="Arial" w:cs="Arial"/>
          <w:kern w:val="2"/>
          <w14:ligatures w14:val="standardContextual"/>
        </w:rPr>
        <w:t>North East</w:t>
      </w:r>
      <w:proofErr w:type="gramEnd"/>
      <w:r w:rsidR="00DB21E3" w:rsidRPr="004F3A48">
        <w:rPr>
          <w:rFonts w:ascii="Arial" w:eastAsia="Calibri" w:hAnsi="Arial" w:cs="Arial"/>
          <w:kern w:val="2"/>
          <w14:ligatures w14:val="standardContextual"/>
        </w:rPr>
        <w:t>) Ltd).</w:t>
      </w:r>
    </w:p>
    <w:p w14:paraId="4369EB64" w14:textId="77777777" w:rsidR="00EC49AF" w:rsidRPr="004F3A48" w:rsidRDefault="00EC49AF" w:rsidP="00EC49AF">
      <w:pPr>
        <w:pStyle w:val="NormalWeb"/>
        <w:rPr>
          <w:rFonts w:ascii="Arial" w:hAnsi="Arial" w:cs="Arial"/>
        </w:rPr>
      </w:pPr>
      <w:r w:rsidRPr="004F3A48">
        <w:rPr>
          <w:rFonts w:ascii="Arial" w:hAnsi="Arial" w:cs="Arial"/>
        </w:rPr>
        <w:t>Amidst a round of redundancies necessitated by the COVID-19 pandemic, the vehicle handling operative was placed in a pool of eight employees, five of whom would lose their jobs. Against his employer’s selection criteria, he was assessed to have scored fifth highest. Following his dismissal, he launched ET proceedings.</w:t>
      </w:r>
    </w:p>
    <w:p w14:paraId="51783937" w14:textId="77777777" w:rsidR="00EC49AF" w:rsidRPr="004F3A48" w:rsidRDefault="00EC49AF" w:rsidP="00EC49AF">
      <w:pPr>
        <w:pStyle w:val="NormalWeb"/>
        <w:rPr>
          <w:rFonts w:ascii="Arial" w:hAnsi="Arial" w:cs="Arial"/>
        </w:rPr>
      </w:pPr>
      <w:r w:rsidRPr="004F3A48">
        <w:rPr>
          <w:rFonts w:ascii="Arial" w:hAnsi="Arial" w:cs="Arial"/>
        </w:rPr>
        <w:t>The ET noted that there was a genuine redundancy situation. Both the selection of the pool, based on length of service, and the criteria applied to selecting the five who would lose their jobs were fair and reasonable. Upholding the man’s unfair dismissal complaint, however, the ET found that the scoring system employed was obviously unfair and likely to lead to a perverse outcome.</w:t>
      </w:r>
    </w:p>
    <w:p w14:paraId="0C37C8C7" w14:textId="77777777" w:rsidR="00EC49AF" w:rsidRPr="004F3A48" w:rsidRDefault="00EC49AF" w:rsidP="00EC49AF">
      <w:pPr>
        <w:pStyle w:val="NormalWeb"/>
        <w:rPr>
          <w:rFonts w:ascii="Arial" w:hAnsi="Arial" w:cs="Arial"/>
        </w:rPr>
      </w:pPr>
      <w:r w:rsidRPr="004F3A48">
        <w:rPr>
          <w:rFonts w:ascii="Arial" w:hAnsi="Arial" w:cs="Arial"/>
        </w:rPr>
        <w:t xml:space="preserve">The system – which gave </w:t>
      </w:r>
      <w:proofErr w:type="gramStart"/>
      <w:r w:rsidRPr="004F3A48">
        <w:rPr>
          <w:rFonts w:ascii="Arial" w:hAnsi="Arial" w:cs="Arial"/>
        </w:rPr>
        <w:t>particular weight</w:t>
      </w:r>
      <w:proofErr w:type="gramEnd"/>
      <w:r w:rsidRPr="004F3A48">
        <w:rPr>
          <w:rFonts w:ascii="Arial" w:hAnsi="Arial" w:cs="Arial"/>
        </w:rPr>
        <w:t xml:space="preserve"> to engagement in training processes and leadership roles – was bound to unfairly skew the final result. It had highly unusual elements that would seem peculiar to an impartial observer. Giving an example, the ET noted that an employee with a poor disciplinary record would have kept his job in preference to one with an exemplary record merely because the former had completed an additional simple training session.</w:t>
      </w:r>
    </w:p>
    <w:p w14:paraId="531E2CF2" w14:textId="77777777" w:rsidR="00EC49AF" w:rsidRPr="004F3A48" w:rsidRDefault="00EC49AF" w:rsidP="00EC49AF">
      <w:pPr>
        <w:pStyle w:val="NormalWeb"/>
        <w:rPr>
          <w:rFonts w:ascii="Arial" w:hAnsi="Arial" w:cs="Arial"/>
        </w:rPr>
      </w:pPr>
      <w:r w:rsidRPr="004F3A48">
        <w:rPr>
          <w:rFonts w:ascii="Arial" w:hAnsi="Arial" w:cs="Arial"/>
        </w:rPr>
        <w:t>It was more likely than not that one of those who kept their jobs had benefited from some form of favouritism, whether conscious or unconscious. But for the mistaken and careless application of a criterion relating to absences from work, the man would in any event have scored in third place and been safe from redundancy. The unfairness to him was not cured by a subsequent appeal process. If not agreed, the amount of his compensation would be assessed at a further hearing.</w:t>
      </w:r>
    </w:p>
    <w:p w14:paraId="1F660A41" w14:textId="77777777" w:rsidR="00E35217" w:rsidRPr="004F3A48" w:rsidRDefault="00E35217" w:rsidP="000716C2">
      <w:pPr>
        <w:rPr>
          <w:rFonts w:eastAsia="Calibri" w:cs="Arial"/>
        </w:rPr>
      </w:pPr>
      <w:r w:rsidRPr="004F3A48">
        <w:rPr>
          <w:rFonts w:eastAsia="Calibri" w:cs="Arial"/>
        </w:rPr>
        <w:t xml:space="preserve">The </w:t>
      </w:r>
      <w:proofErr w:type="gramStart"/>
      <w:r w:rsidRPr="004F3A48">
        <w:rPr>
          <w:rFonts w:eastAsia="Calibri" w:cs="Arial"/>
        </w:rPr>
        <w:t>manner in which</w:t>
      </w:r>
      <w:proofErr w:type="gramEnd"/>
      <w:r w:rsidRPr="004F3A48">
        <w:rPr>
          <w:rFonts w:eastAsia="Calibri" w:cs="Arial"/>
        </w:rPr>
        <w:t xml:space="preserve"> the redundancy process is conducted is important and irregularities will be easily discovered by Employment Tribunals. Contact us for advice on the fair and proper course of action.</w:t>
      </w:r>
    </w:p>
    <w:p w14:paraId="1DD796ED" w14:textId="77777777" w:rsidR="00EA72A6" w:rsidRPr="00EA72A6" w:rsidRDefault="00EA72A6" w:rsidP="000716C2">
      <w:pPr>
        <w:shd w:val="clear" w:color="auto" w:fill="FFFFFF"/>
        <w:rPr>
          <w:rFonts w:cs="Arial"/>
          <w:color w:val="313131"/>
          <w:lang w:eastAsia="en-GB"/>
        </w:rPr>
      </w:pPr>
    </w:p>
    <w:p w14:paraId="4C0C14C9" w14:textId="6EDB2DC8" w:rsidR="00E81449" w:rsidRPr="00124743" w:rsidRDefault="008C4C92" w:rsidP="000716C2">
      <w:pPr>
        <w:jc w:val="center"/>
        <w:rPr>
          <w:rFonts w:cs="Arial"/>
          <w:lang w:eastAsia="en-GB"/>
        </w:rPr>
      </w:pPr>
      <w:bookmarkStart w:id="2" w:name="_Hlk36373542"/>
      <w:r w:rsidRPr="00124743">
        <w:rPr>
          <w:rFonts w:cs="Arial"/>
          <w:sz w:val="18"/>
          <w:szCs w:val="18"/>
        </w:rPr>
        <w:t>These articles are provided for general interest and information only. They do not constitute legal advice. Whilst every effort is made to ensure that the content accurately reflects the law in England as at the date of its transmission, no liability is accepted for any loss or damage arising from any act or omission resulting from any information contained herein.</w:t>
      </w:r>
      <w:bookmarkEnd w:id="2"/>
    </w:p>
    <w:sectPr w:rsidR="00E81449" w:rsidRPr="00124743" w:rsidSect="00F02C48">
      <w:pgSz w:w="11906" w:h="16838"/>
      <w:pgMar w:top="1560" w:right="1700" w:bottom="212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57E59" w14:textId="77777777" w:rsidR="009B233A" w:rsidRDefault="009B233A" w:rsidP="00287E08">
      <w:pPr>
        <w:spacing w:before="0" w:after="0"/>
      </w:pPr>
      <w:r>
        <w:separator/>
      </w:r>
    </w:p>
  </w:endnote>
  <w:endnote w:type="continuationSeparator" w:id="0">
    <w:p w14:paraId="37F7DB51" w14:textId="77777777" w:rsidR="009B233A" w:rsidRDefault="009B233A" w:rsidP="00287E0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05B82" w14:textId="77777777" w:rsidR="009B233A" w:rsidRDefault="009B233A" w:rsidP="00287E08">
      <w:pPr>
        <w:spacing w:before="0" w:after="0"/>
      </w:pPr>
      <w:r>
        <w:separator/>
      </w:r>
    </w:p>
  </w:footnote>
  <w:footnote w:type="continuationSeparator" w:id="0">
    <w:p w14:paraId="1AD25694" w14:textId="77777777" w:rsidR="009B233A" w:rsidRDefault="009B233A" w:rsidP="00287E0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D4026"/>
    <w:multiLevelType w:val="hybridMultilevel"/>
    <w:tmpl w:val="52C0F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E1EDA"/>
    <w:multiLevelType w:val="hybridMultilevel"/>
    <w:tmpl w:val="10281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86CAC"/>
    <w:multiLevelType w:val="hybridMultilevel"/>
    <w:tmpl w:val="9572CB6E"/>
    <w:lvl w:ilvl="0" w:tplc="08090001">
      <w:start w:val="1"/>
      <w:numFmt w:val="bullet"/>
      <w:lvlText w:val=""/>
      <w:lvlJc w:val="left"/>
      <w:pPr>
        <w:ind w:left="9007" w:hanging="360"/>
      </w:pPr>
      <w:rPr>
        <w:rFonts w:ascii="Symbol" w:hAnsi="Symbol" w:hint="default"/>
      </w:rPr>
    </w:lvl>
    <w:lvl w:ilvl="1" w:tplc="08090003" w:tentative="1">
      <w:start w:val="1"/>
      <w:numFmt w:val="bullet"/>
      <w:lvlText w:val="o"/>
      <w:lvlJc w:val="left"/>
      <w:pPr>
        <w:ind w:left="9727" w:hanging="360"/>
      </w:pPr>
      <w:rPr>
        <w:rFonts w:ascii="Courier New" w:hAnsi="Courier New" w:cs="Courier New" w:hint="default"/>
      </w:rPr>
    </w:lvl>
    <w:lvl w:ilvl="2" w:tplc="08090005" w:tentative="1">
      <w:start w:val="1"/>
      <w:numFmt w:val="bullet"/>
      <w:lvlText w:val=""/>
      <w:lvlJc w:val="left"/>
      <w:pPr>
        <w:ind w:left="10447" w:hanging="360"/>
      </w:pPr>
      <w:rPr>
        <w:rFonts w:ascii="Wingdings" w:hAnsi="Wingdings" w:hint="default"/>
      </w:rPr>
    </w:lvl>
    <w:lvl w:ilvl="3" w:tplc="08090001" w:tentative="1">
      <w:start w:val="1"/>
      <w:numFmt w:val="bullet"/>
      <w:lvlText w:val=""/>
      <w:lvlJc w:val="left"/>
      <w:pPr>
        <w:ind w:left="11167" w:hanging="360"/>
      </w:pPr>
      <w:rPr>
        <w:rFonts w:ascii="Symbol" w:hAnsi="Symbol" w:hint="default"/>
      </w:rPr>
    </w:lvl>
    <w:lvl w:ilvl="4" w:tplc="08090003" w:tentative="1">
      <w:start w:val="1"/>
      <w:numFmt w:val="bullet"/>
      <w:lvlText w:val="o"/>
      <w:lvlJc w:val="left"/>
      <w:pPr>
        <w:ind w:left="11887" w:hanging="360"/>
      </w:pPr>
      <w:rPr>
        <w:rFonts w:ascii="Courier New" w:hAnsi="Courier New" w:cs="Courier New" w:hint="default"/>
      </w:rPr>
    </w:lvl>
    <w:lvl w:ilvl="5" w:tplc="08090005" w:tentative="1">
      <w:start w:val="1"/>
      <w:numFmt w:val="bullet"/>
      <w:lvlText w:val=""/>
      <w:lvlJc w:val="left"/>
      <w:pPr>
        <w:ind w:left="12607" w:hanging="360"/>
      </w:pPr>
      <w:rPr>
        <w:rFonts w:ascii="Wingdings" w:hAnsi="Wingdings" w:hint="default"/>
      </w:rPr>
    </w:lvl>
    <w:lvl w:ilvl="6" w:tplc="08090001" w:tentative="1">
      <w:start w:val="1"/>
      <w:numFmt w:val="bullet"/>
      <w:lvlText w:val=""/>
      <w:lvlJc w:val="left"/>
      <w:pPr>
        <w:ind w:left="13327" w:hanging="360"/>
      </w:pPr>
      <w:rPr>
        <w:rFonts w:ascii="Symbol" w:hAnsi="Symbol" w:hint="default"/>
      </w:rPr>
    </w:lvl>
    <w:lvl w:ilvl="7" w:tplc="08090003" w:tentative="1">
      <w:start w:val="1"/>
      <w:numFmt w:val="bullet"/>
      <w:lvlText w:val="o"/>
      <w:lvlJc w:val="left"/>
      <w:pPr>
        <w:ind w:left="14047" w:hanging="360"/>
      </w:pPr>
      <w:rPr>
        <w:rFonts w:ascii="Courier New" w:hAnsi="Courier New" w:cs="Courier New" w:hint="default"/>
      </w:rPr>
    </w:lvl>
    <w:lvl w:ilvl="8" w:tplc="08090005" w:tentative="1">
      <w:start w:val="1"/>
      <w:numFmt w:val="bullet"/>
      <w:lvlText w:val=""/>
      <w:lvlJc w:val="left"/>
      <w:pPr>
        <w:ind w:left="14767" w:hanging="360"/>
      </w:pPr>
      <w:rPr>
        <w:rFonts w:ascii="Wingdings" w:hAnsi="Wingdings" w:hint="default"/>
      </w:rPr>
    </w:lvl>
  </w:abstractNum>
  <w:abstractNum w:abstractNumId="3" w15:restartNumberingAfterBreak="0">
    <w:nsid w:val="1E554935"/>
    <w:multiLevelType w:val="hybridMultilevel"/>
    <w:tmpl w:val="AD004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D24A62"/>
    <w:multiLevelType w:val="hybridMultilevel"/>
    <w:tmpl w:val="BF9C4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997445"/>
    <w:multiLevelType w:val="hybridMultilevel"/>
    <w:tmpl w:val="761C7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92E13"/>
    <w:multiLevelType w:val="hybridMultilevel"/>
    <w:tmpl w:val="9A786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CA1CF4"/>
    <w:multiLevelType w:val="hybridMultilevel"/>
    <w:tmpl w:val="CA50D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2A3ABB"/>
    <w:multiLevelType w:val="multilevel"/>
    <w:tmpl w:val="89F4E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66195D"/>
    <w:multiLevelType w:val="hybridMultilevel"/>
    <w:tmpl w:val="601A1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1E2E2C"/>
    <w:multiLevelType w:val="hybridMultilevel"/>
    <w:tmpl w:val="0B2E4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4614D7"/>
    <w:multiLevelType w:val="hybridMultilevel"/>
    <w:tmpl w:val="7EE47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4344B5"/>
    <w:multiLevelType w:val="hybridMultilevel"/>
    <w:tmpl w:val="79C63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2C504D2"/>
    <w:multiLevelType w:val="multilevel"/>
    <w:tmpl w:val="38E2A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051306"/>
    <w:multiLevelType w:val="multilevel"/>
    <w:tmpl w:val="FD3A2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116615"/>
    <w:multiLevelType w:val="hybridMultilevel"/>
    <w:tmpl w:val="0DD06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9602CE"/>
    <w:multiLevelType w:val="hybridMultilevel"/>
    <w:tmpl w:val="9502F4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6A219B"/>
    <w:multiLevelType w:val="hybridMultilevel"/>
    <w:tmpl w:val="B9E04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000491"/>
    <w:multiLevelType w:val="multilevel"/>
    <w:tmpl w:val="DFF411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AE2DD3"/>
    <w:multiLevelType w:val="hybridMultilevel"/>
    <w:tmpl w:val="7A800D22"/>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779568D1"/>
    <w:multiLevelType w:val="hybridMultilevel"/>
    <w:tmpl w:val="EA38074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1" w15:restartNumberingAfterBreak="0">
    <w:nsid w:val="7CB050C9"/>
    <w:multiLevelType w:val="hybridMultilevel"/>
    <w:tmpl w:val="DD00EFEA"/>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num w:numId="1" w16cid:durableId="964699757">
    <w:abstractNumId w:val="20"/>
  </w:num>
  <w:num w:numId="2" w16cid:durableId="334381985">
    <w:abstractNumId w:val="2"/>
  </w:num>
  <w:num w:numId="3" w16cid:durableId="1649240222">
    <w:abstractNumId w:val="21"/>
  </w:num>
  <w:num w:numId="4" w16cid:durableId="615337158">
    <w:abstractNumId w:val="9"/>
  </w:num>
  <w:num w:numId="5" w16cid:durableId="1605721943">
    <w:abstractNumId w:val="12"/>
  </w:num>
  <w:num w:numId="6" w16cid:durableId="2064599683">
    <w:abstractNumId w:val="13"/>
  </w:num>
  <w:num w:numId="7" w16cid:durableId="2089884623">
    <w:abstractNumId w:val="18"/>
  </w:num>
  <w:num w:numId="8" w16cid:durableId="696126981">
    <w:abstractNumId w:val="8"/>
  </w:num>
  <w:num w:numId="9" w16cid:durableId="529806086">
    <w:abstractNumId w:val="15"/>
  </w:num>
  <w:num w:numId="10" w16cid:durableId="203949885">
    <w:abstractNumId w:val="1"/>
  </w:num>
  <w:num w:numId="11" w16cid:durableId="2094931942">
    <w:abstractNumId w:val="0"/>
  </w:num>
  <w:num w:numId="12" w16cid:durableId="152186836">
    <w:abstractNumId w:val="16"/>
  </w:num>
  <w:num w:numId="13" w16cid:durableId="416902987">
    <w:abstractNumId w:val="4"/>
  </w:num>
  <w:num w:numId="14" w16cid:durableId="448280514">
    <w:abstractNumId w:val="17"/>
  </w:num>
  <w:num w:numId="15" w16cid:durableId="1095855900">
    <w:abstractNumId w:val="11"/>
  </w:num>
  <w:num w:numId="16" w16cid:durableId="1086226320">
    <w:abstractNumId w:val="6"/>
  </w:num>
  <w:num w:numId="17" w16cid:durableId="184446528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47519953">
    <w:abstractNumId w:val="5"/>
  </w:num>
  <w:num w:numId="19" w16cid:durableId="481964352">
    <w:abstractNumId w:val="7"/>
  </w:num>
  <w:num w:numId="20" w16cid:durableId="783573272">
    <w:abstractNumId w:val="14"/>
  </w:num>
  <w:num w:numId="21" w16cid:durableId="316619401">
    <w:abstractNumId w:val="10"/>
  </w:num>
  <w:num w:numId="22" w16cid:durableId="14845903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C48"/>
    <w:rsid w:val="000000ED"/>
    <w:rsid w:val="00005FC1"/>
    <w:rsid w:val="00007DE1"/>
    <w:rsid w:val="00013081"/>
    <w:rsid w:val="00013D51"/>
    <w:rsid w:val="00014E23"/>
    <w:rsid w:val="00015479"/>
    <w:rsid w:val="00015A3C"/>
    <w:rsid w:val="00017D37"/>
    <w:rsid w:val="00020FE1"/>
    <w:rsid w:val="00024267"/>
    <w:rsid w:val="000272AC"/>
    <w:rsid w:val="00030D71"/>
    <w:rsid w:val="0003153E"/>
    <w:rsid w:val="000318F6"/>
    <w:rsid w:val="0003359D"/>
    <w:rsid w:val="00033714"/>
    <w:rsid w:val="000340F5"/>
    <w:rsid w:val="00035783"/>
    <w:rsid w:val="0004066C"/>
    <w:rsid w:val="00042029"/>
    <w:rsid w:val="0004230B"/>
    <w:rsid w:val="00044BC8"/>
    <w:rsid w:val="00051FD6"/>
    <w:rsid w:val="00053940"/>
    <w:rsid w:val="00053B90"/>
    <w:rsid w:val="0005665D"/>
    <w:rsid w:val="0006338A"/>
    <w:rsid w:val="00063C3B"/>
    <w:rsid w:val="000716C2"/>
    <w:rsid w:val="00071F49"/>
    <w:rsid w:val="00072057"/>
    <w:rsid w:val="00073790"/>
    <w:rsid w:val="00073881"/>
    <w:rsid w:val="000765F1"/>
    <w:rsid w:val="00077D07"/>
    <w:rsid w:val="00077D78"/>
    <w:rsid w:val="000801EF"/>
    <w:rsid w:val="0008176F"/>
    <w:rsid w:val="00083006"/>
    <w:rsid w:val="00085029"/>
    <w:rsid w:val="0008645C"/>
    <w:rsid w:val="0009247C"/>
    <w:rsid w:val="00094812"/>
    <w:rsid w:val="000A011B"/>
    <w:rsid w:val="000A11ED"/>
    <w:rsid w:val="000A183E"/>
    <w:rsid w:val="000A2AF1"/>
    <w:rsid w:val="000A48D0"/>
    <w:rsid w:val="000A6415"/>
    <w:rsid w:val="000B46DE"/>
    <w:rsid w:val="000B4F3A"/>
    <w:rsid w:val="000B682B"/>
    <w:rsid w:val="000B69DA"/>
    <w:rsid w:val="000B73A0"/>
    <w:rsid w:val="000C002F"/>
    <w:rsid w:val="000C069D"/>
    <w:rsid w:val="000C0CAE"/>
    <w:rsid w:val="000C2496"/>
    <w:rsid w:val="000C2DAB"/>
    <w:rsid w:val="000C3546"/>
    <w:rsid w:val="000C7DD2"/>
    <w:rsid w:val="000D0539"/>
    <w:rsid w:val="000D1581"/>
    <w:rsid w:val="000D17F4"/>
    <w:rsid w:val="000D3C9C"/>
    <w:rsid w:val="000D3DE5"/>
    <w:rsid w:val="000D4D23"/>
    <w:rsid w:val="000D5EB9"/>
    <w:rsid w:val="000E2037"/>
    <w:rsid w:val="000E246E"/>
    <w:rsid w:val="000E4BE1"/>
    <w:rsid w:val="000E4D1E"/>
    <w:rsid w:val="000F0280"/>
    <w:rsid w:val="000F329F"/>
    <w:rsid w:val="000F4122"/>
    <w:rsid w:val="000F4B95"/>
    <w:rsid w:val="000F5D0E"/>
    <w:rsid w:val="000F73D1"/>
    <w:rsid w:val="000F75AD"/>
    <w:rsid w:val="0010345F"/>
    <w:rsid w:val="00104A43"/>
    <w:rsid w:val="0010531E"/>
    <w:rsid w:val="001067FB"/>
    <w:rsid w:val="00106929"/>
    <w:rsid w:val="00107511"/>
    <w:rsid w:val="00113F86"/>
    <w:rsid w:val="00116FA1"/>
    <w:rsid w:val="00116FA2"/>
    <w:rsid w:val="001227A8"/>
    <w:rsid w:val="001227F8"/>
    <w:rsid w:val="00124743"/>
    <w:rsid w:val="0012494E"/>
    <w:rsid w:val="0012518D"/>
    <w:rsid w:val="00126879"/>
    <w:rsid w:val="00131606"/>
    <w:rsid w:val="001336FB"/>
    <w:rsid w:val="0013798D"/>
    <w:rsid w:val="001435D4"/>
    <w:rsid w:val="001445BF"/>
    <w:rsid w:val="001502AC"/>
    <w:rsid w:val="00150480"/>
    <w:rsid w:val="001512A9"/>
    <w:rsid w:val="001518E6"/>
    <w:rsid w:val="001521D4"/>
    <w:rsid w:val="00152BA0"/>
    <w:rsid w:val="00162548"/>
    <w:rsid w:val="00164108"/>
    <w:rsid w:val="00165963"/>
    <w:rsid w:val="00171EBB"/>
    <w:rsid w:val="001742AC"/>
    <w:rsid w:val="00175101"/>
    <w:rsid w:val="00175ACE"/>
    <w:rsid w:val="001778C5"/>
    <w:rsid w:val="00177B53"/>
    <w:rsid w:val="001837E0"/>
    <w:rsid w:val="001846F5"/>
    <w:rsid w:val="00185189"/>
    <w:rsid w:val="00186D08"/>
    <w:rsid w:val="00186DDE"/>
    <w:rsid w:val="0019568E"/>
    <w:rsid w:val="001972E5"/>
    <w:rsid w:val="001A178E"/>
    <w:rsid w:val="001A30C6"/>
    <w:rsid w:val="001A3A98"/>
    <w:rsid w:val="001A4D4A"/>
    <w:rsid w:val="001A5305"/>
    <w:rsid w:val="001A625D"/>
    <w:rsid w:val="001B0620"/>
    <w:rsid w:val="001B1051"/>
    <w:rsid w:val="001B3E43"/>
    <w:rsid w:val="001B75D1"/>
    <w:rsid w:val="001B7F3F"/>
    <w:rsid w:val="001C0A65"/>
    <w:rsid w:val="001C0CA9"/>
    <w:rsid w:val="001C151D"/>
    <w:rsid w:val="001C4051"/>
    <w:rsid w:val="001C6EE9"/>
    <w:rsid w:val="001C72C4"/>
    <w:rsid w:val="001D035A"/>
    <w:rsid w:val="001D0453"/>
    <w:rsid w:val="001D0841"/>
    <w:rsid w:val="001D1227"/>
    <w:rsid w:val="001D16F1"/>
    <w:rsid w:val="001D3820"/>
    <w:rsid w:val="001D3FE2"/>
    <w:rsid w:val="001D45FB"/>
    <w:rsid w:val="001D6EB8"/>
    <w:rsid w:val="001E01FE"/>
    <w:rsid w:val="001E32D4"/>
    <w:rsid w:val="001E574B"/>
    <w:rsid w:val="001E65FE"/>
    <w:rsid w:val="001F2769"/>
    <w:rsid w:val="001F3ADF"/>
    <w:rsid w:val="001F48AC"/>
    <w:rsid w:val="001F4933"/>
    <w:rsid w:val="0020050F"/>
    <w:rsid w:val="00202781"/>
    <w:rsid w:val="002027B6"/>
    <w:rsid w:val="002033B0"/>
    <w:rsid w:val="0020448F"/>
    <w:rsid w:val="00205632"/>
    <w:rsid w:val="00210887"/>
    <w:rsid w:val="0021174F"/>
    <w:rsid w:val="002117BB"/>
    <w:rsid w:val="00213BCE"/>
    <w:rsid w:val="00217CAF"/>
    <w:rsid w:val="00224124"/>
    <w:rsid w:val="00224E30"/>
    <w:rsid w:val="002265BA"/>
    <w:rsid w:val="002309D2"/>
    <w:rsid w:val="002314FD"/>
    <w:rsid w:val="002316A8"/>
    <w:rsid w:val="002322E5"/>
    <w:rsid w:val="00241009"/>
    <w:rsid w:val="0024111B"/>
    <w:rsid w:val="002418BD"/>
    <w:rsid w:val="00245E75"/>
    <w:rsid w:val="00246AE1"/>
    <w:rsid w:val="00246B8A"/>
    <w:rsid w:val="00251FEC"/>
    <w:rsid w:val="00253029"/>
    <w:rsid w:val="002534A1"/>
    <w:rsid w:val="0025370A"/>
    <w:rsid w:val="002558E2"/>
    <w:rsid w:val="002560F9"/>
    <w:rsid w:val="002567FA"/>
    <w:rsid w:val="00256FA8"/>
    <w:rsid w:val="00257DF2"/>
    <w:rsid w:val="00260801"/>
    <w:rsid w:val="00261E12"/>
    <w:rsid w:val="00263476"/>
    <w:rsid w:val="0026428D"/>
    <w:rsid w:val="00266605"/>
    <w:rsid w:val="002668F3"/>
    <w:rsid w:val="00266E8C"/>
    <w:rsid w:val="00267F96"/>
    <w:rsid w:val="00273E88"/>
    <w:rsid w:val="002740EB"/>
    <w:rsid w:val="002751F5"/>
    <w:rsid w:val="00277B3E"/>
    <w:rsid w:val="00282032"/>
    <w:rsid w:val="00283016"/>
    <w:rsid w:val="0028584E"/>
    <w:rsid w:val="00285CA6"/>
    <w:rsid w:val="00286A8A"/>
    <w:rsid w:val="002878E1"/>
    <w:rsid w:val="00287BA7"/>
    <w:rsid w:val="00287E08"/>
    <w:rsid w:val="0029046C"/>
    <w:rsid w:val="0029068E"/>
    <w:rsid w:val="0029081F"/>
    <w:rsid w:val="00290B07"/>
    <w:rsid w:val="00291DB3"/>
    <w:rsid w:val="00294371"/>
    <w:rsid w:val="00296204"/>
    <w:rsid w:val="0029653A"/>
    <w:rsid w:val="002969CC"/>
    <w:rsid w:val="00297736"/>
    <w:rsid w:val="00297A65"/>
    <w:rsid w:val="00297BE7"/>
    <w:rsid w:val="00297C93"/>
    <w:rsid w:val="002A3677"/>
    <w:rsid w:val="002A4317"/>
    <w:rsid w:val="002A52C6"/>
    <w:rsid w:val="002A572D"/>
    <w:rsid w:val="002A57B1"/>
    <w:rsid w:val="002B05D8"/>
    <w:rsid w:val="002B0DE4"/>
    <w:rsid w:val="002B2134"/>
    <w:rsid w:val="002B29A1"/>
    <w:rsid w:val="002B462F"/>
    <w:rsid w:val="002B6116"/>
    <w:rsid w:val="002B66D8"/>
    <w:rsid w:val="002B6E04"/>
    <w:rsid w:val="002B74CD"/>
    <w:rsid w:val="002C1900"/>
    <w:rsid w:val="002C2276"/>
    <w:rsid w:val="002C2A4A"/>
    <w:rsid w:val="002C2B4F"/>
    <w:rsid w:val="002C2F04"/>
    <w:rsid w:val="002C54C6"/>
    <w:rsid w:val="002C5E1D"/>
    <w:rsid w:val="002D5549"/>
    <w:rsid w:val="002E04FD"/>
    <w:rsid w:val="002E13DE"/>
    <w:rsid w:val="002E2396"/>
    <w:rsid w:val="002E635C"/>
    <w:rsid w:val="002E6805"/>
    <w:rsid w:val="002F033F"/>
    <w:rsid w:val="002F040F"/>
    <w:rsid w:val="002F13FD"/>
    <w:rsid w:val="002F226F"/>
    <w:rsid w:val="002F3BFD"/>
    <w:rsid w:val="002F3BFF"/>
    <w:rsid w:val="002F44FB"/>
    <w:rsid w:val="002F456A"/>
    <w:rsid w:val="002F4E8B"/>
    <w:rsid w:val="002F5783"/>
    <w:rsid w:val="002F6D69"/>
    <w:rsid w:val="002F7C00"/>
    <w:rsid w:val="00300004"/>
    <w:rsid w:val="00300739"/>
    <w:rsid w:val="00302B03"/>
    <w:rsid w:val="00304378"/>
    <w:rsid w:val="00304610"/>
    <w:rsid w:val="00304C37"/>
    <w:rsid w:val="003060FE"/>
    <w:rsid w:val="00311EC2"/>
    <w:rsid w:val="00313861"/>
    <w:rsid w:val="0031428E"/>
    <w:rsid w:val="00315B0A"/>
    <w:rsid w:val="0031676F"/>
    <w:rsid w:val="003168AE"/>
    <w:rsid w:val="003203E0"/>
    <w:rsid w:val="0032163F"/>
    <w:rsid w:val="00321D6D"/>
    <w:rsid w:val="00324F3C"/>
    <w:rsid w:val="00326B67"/>
    <w:rsid w:val="00326EE0"/>
    <w:rsid w:val="00327EC6"/>
    <w:rsid w:val="00331257"/>
    <w:rsid w:val="0033203F"/>
    <w:rsid w:val="00333375"/>
    <w:rsid w:val="00334E87"/>
    <w:rsid w:val="00335903"/>
    <w:rsid w:val="003368B1"/>
    <w:rsid w:val="00341016"/>
    <w:rsid w:val="003424FD"/>
    <w:rsid w:val="003430B6"/>
    <w:rsid w:val="003431A6"/>
    <w:rsid w:val="00343568"/>
    <w:rsid w:val="0034514B"/>
    <w:rsid w:val="00345E4D"/>
    <w:rsid w:val="00346654"/>
    <w:rsid w:val="00351CCB"/>
    <w:rsid w:val="00354612"/>
    <w:rsid w:val="003558B7"/>
    <w:rsid w:val="003573DF"/>
    <w:rsid w:val="00360B32"/>
    <w:rsid w:val="00362EA0"/>
    <w:rsid w:val="003636FD"/>
    <w:rsid w:val="003641CF"/>
    <w:rsid w:val="00370090"/>
    <w:rsid w:val="00372D6D"/>
    <w:rsid w:val="00374FB7"/>
    <w:rsid w:val="00376598"/>
    <w:rsid w:val="00376EA4"/>
    <w:rsid w:val="00377E44"/>
    <w:rsid w:val="00381CBA"/>
    <w:rsid w:val="00384A8D"/>
    <w:rsid w:val="003852D8"/>
    <w:rsid w:val="00386E4E"/>
    <w:rsid w:val="00387B7D"/>
    <w:rsid w:val="00387E03"/>
    <w:rsid w:val="00390269"/>
    <w:rsid w:val="0039050C"/>
    <w:rsid w:val="00390792"/>
    <w:rsid w:val="00392917"/>
    <w:rsid w:val="00394370"/>
    <w:rsid w:val="00395A1A"/>
    <w:rsid w:val="00397926"/>
    <w:rsid w:val="003A1158"/>
    <w:rsid w:val="003A1F94"/>
    <w:rsid w:val="003A20DF"/>
    <w:rsid w:val="003A2F60"/>
    <w:rsid w:val="003A409E"/>
    <w:rsid w:val="003A461E"/>
    <w:rsid w:val="003A765C"/>
    <w:rsid w:val="003B11B9"/>
    <w:rsid w:val="003B170F"/>
    <w:rsid w:val="003B1F32"/>
    <w:rsid w:val="003B2B31"/>
    <w:rsid w:val="003B6FA8"/>
    <w:rsid w:val="003C3217"/>
    <w:rsid w:val="003C3893"/>
    <w:rsid w:val="003C3F22"/>
    <w:rsid w:val="003C7829"/>
    <w:rsid w:val="003D4E20"/>
    <w:rsid w:val="003D59A4"/>
    <w:rsid w:val="003D673B"/>
    <w:rsid w:val="003E1242"/>
    <w:rsid w:val="003E131C"/>
    <w:rsid w:val="003E17E3"/>
    <w:rsid w:val="003E5A6D"/>
    <w:rsid w:val="003E5F84"/>
    <w:rsid w:val="003E6B06"/>
    <w:rsid w:val="003F0713"/>
    <w:rsid w:val="003F0778"/>
    <w:rsid w:val="003F087E"/>
    <w:rsid w:val="003F1192"/>
    <w:rsid w:val="003F2D1F"/>
    <w:rsid w:val="003F2F4B"/>
    <w:rsid w:val="003F6CEA"/>
    <w:rsid w:val="003F6D37"/>
    <w:rsid w:val="003F7F83"/>
    <w:rsid w:val="00403024"/>
    <w:rsid w:val="00406317"/>
    <w:rsid w:val="00406BD0"/>
    <w:rsid w:val="00406D38"/>
    <w:rsid w:val="00407D12"/>
    <w:rsid w:val="00410BBF"/>
    <w:rsid w:val="004110DC"/>
    <w:rsid w:val="00411319"/>
    <w:rsid w:val="004133B7"/>
    <w:rsid w:val="004136F9"/>
    <w:rsid w:val="004145E3"/>
    <w:rsid w:val="00416B08"/>
    <w:rsid w:val="00417DD0"/>
    <w:rsid w:val="004209E6"/>
    <w:rsid w:val="004214B3"/>
    <w:rsid w:val="004230B6"/>
    <w:rsid w:val="00424CA1"/>
    <w:rsid w:val="00425022"/>
    <w:rsid w:val="00427FDC"/>
    <w:rsid w:val="00430746"/>
    <w:rsid w:val="00430E60"/>
    <w:rsid w:val="0043168E"/>
    <w:rsid w:val="00431E22"/>
    <w:rsid w:val="00432ECF"/>
    <w:rsid w:val="004343E9"/>
    <w:rsid w:val="00435BEA"/>
    <w:rsid w:val="00436580"/>
    <w:rsid w:val="00437598"/>
    <w:rsid w:val="00442B96"/>
    <w:rsid w:val="00443E13"/>
    <w:rsid w:val="00444E37"/>
    <w:rsid w:val="004461F7"/>
    <w:rsid w:val="00450338"/>
    <w:rsid w:val="00450E11"/>
    <w:rsid w:val="004531D5"/>
    <w:rsid w:val="00456156"/>
    <w:rsid w:val="00456ACB"/>
    <w:rsid w:val="00457DA7"/>
    <w:rsid w:val="00461A13"/>
    <w:rsid w:val="00461D23"/>
    <w:rsid w:val="00462648"/>
    <w:rsid w:val="00462B29"/>
    <w:rsid w:val="00462EA5"/>
    <w:rsid w:val="00462F36"/>
    <w:rsid w:val="00463F04"/>
    <w:rsid w:val="00464B3A"/>
    <w:rsid w:val="00464D42"/>
    <w:rsid w:val="00466704"/>
    <w:rsid w:val="00471031"/>
    <w:rsid w:val="004712A1"/>
    <w:rsid w:val="00471566"/>
    <w:rsid w:val="004728CA"/>
    <w:rsid w:val="00472EDB"/>
    <w:rsid w:val="004731FA"/>
    <w:rsid w:val="00475A9F"/>
    <w:rsid w:val="00477B1C"/>
    <w:rsid w:val="004831E4"/>
    <w:rsid w:val="004874B5"/>
    <w:rsid w:val="00487810"/>
    <w:rsid w:val="00492990"/>
    <w:rsid w:val="00494F52"/>
    <w:rsid w:val="00496465"/>
    <w:rsid w:val="00497079"/>
    <w:rsid w:val="004A027E"/>
    <w:rsid w:val="004A0702"/>
    <w:rsid w:val="004A2609"/>
    <w:rsid w:val="004A2B82"/>
    <w:rsid w:val="004A353B"/>
    <w:rsid w:val="004B0287"/>
    <w:rsid w:val="004B28F4"/>
    <w:rsid w:val="004B2BE4"/>
    <w:rsid w:val="004B348C"/>
    <w:rsid w:val="004B4261"/>
    <w:rsid w:val="004B76F1"/>
    <w:rsid w:val="004B7FC8"/>
    <w:rsid w:val="004C0CBC"/>
    <w:rsid w:val="004C3387"/>
    <w:rsid w:val="004C5AA9"/>
    <w:rsid w:val="004C6B20"/>
    <w:rsid w:val="004C6C18"/>
    <w:rsid w:val="004D2B2E"/>
    <w:rsid w:val="004D3D9F"/>
    <w:rsid w:val="004D3F25"/>
    <w:rsid w:val="004D53B1"/>
    <w:rsid w:val="004D53B3"/>
    <w:rsid w:val="004D667A"/>
    <w:rsid w:val="004E0530"/>
    <w:rsid w:val="004E07BA"/>
    <w:rsid w:val="004E4016"/>
    <w:rsid w:val="004E47A7"/>
    <w:rsid w:val="004F3A48"/>
    <w:rsid w:val="004F4AA1"/>
    <w:rsid w:val="004F4DAA"/>
    <w:rsid w:val="004F79A6"/>
    <w:rsid w:val="00500697"/>
    <w:rsid w:val="00500F52"/>
    <w:rsid w:val="005079BA"/>
    <w:rsid w:val="00512665"/>
    <w:rsid w:val="00513E1B"/>
    <w:rsid w:val="00516081"/>
    <w:rsid w:val="00516A4D"/>
    <w:rsid w:val="00522A36"/>
    <w:rsid w:val="00525986"/>
    <w:rsid w:val="00531B7C"/>
    <w:rsid w:val="005345B1"/>
    <w:rsid w:val="00534BDA"/>
    <w:rsid w:val="0054039E"/>
    <w:rsid w:val="00542114"/>
    <w:rsid w:val="005508AC"/>
    <w:rsid w:val="00552134"/>
    <w:rsid w:val="00552D8C"/>
    <w:rsid w:val="0055332F"/>
    <w:rsid w:val="00556422"/>
    <w:rsid w:val="00557A4B"/>
    <w:rsid w:val="0056043C"/>
    <w:rsid w:val="00564E4D"/>
    <w:rsid w:val="00565918"/>
    <w:rsid w:val="005668EE"/>
    <w:rsid w:val="00571028"/>
    <w:rsid w:val="005716E2"/>
    <w:rsid w:val="00572799"/>
    <w:rsid w:val="00574374"/>
    <w:rsid w:val="0057535B"/>
    <w:rsid w:val="00577653"/>
    <w:rsid w:val="005806B1"/>
    <w:rsid w:val="00583789"/>
    <w:rsid w:val="0058431E"/>
    <w:rsid w:val="00587D1A"/>
    <w:rsid w:val="00591B25"/>
    <w:rsid w:val="005930F7"/>
    <w:rsid w:val="00594C47"/>
    <w:rsid w:val="0059525C"/>
    <w:rsid w:val="00595C5C"/>
    <w:rsid w:val="00595D72"/>
    <w:rsid w:val="00596E19"/>
    <w:rsid w:val="00597A27"/>
    <w:rsid w:val="005A0106"/>
    <w:rsid w:val="005A1488"/>
    <w:rsid w:val="005A22FF"/>
    <w:rsid w:val="005A28C0"/>
    <w:rsid w:val="005A658E"/>
    <w:rsid w:val="005A7E48"/>
    <w:rsid w:val="005C0592"/>
    <w:rsid w:val="005C0887"/>
    <w:rsid w:val="005C4045"/>
    <w:rsid w:val="005C4242"/>
    <w:rsid w:val="005C4408"/>
    <w:rsid w:val="005C72B9"/>
    <w:rsid w:val="005C7B5F"/>
    <w:rsid w:val="005D1D79"/>
    <w:rsid w:val="005D5977"/>
    <w:rsid w:val="005D5F17"/>
    <w:rsid w:val="005D710B"/>
    <w:rsid w:val="005E0A72"/>
    <w:rsid w:val="005E185A"/>
    <w:rsid w:val="005E1B45"/>
    <w:rsid w:val="005E1E3B"/>
    <w:rsid w:val="005E2CD4"/>
    <w:rsid w:val="005E42D2"/>
    <w:rsid w:val="005E50D3"/>
    <w:rsid w:val="005F1126"/>
    <w:rsid w:val="005F3839"/>
    <w:rsid w:val="005F69B5"/>
    <w:rsid w:val="005F74EA"/>
    <w:rsid w:val="005F7B9B"/>
    <w:rsid w:val="00600E66"/>
    <w:rsid w:val="006036D0"/>
    <w:rsid w:val="00604589"/>
    <w:rsid w:val="00605158"/>
    <w:rsid w:val="00605EAD"/>
    <w:rsid w:val="00607624"/>
    <w:rsid w:val="00613ECA"/>
    <w:rsid w:val="0061413A"/>
    <w:rsid w:val="0061471E"/>
    <w:rsid w:val="006170F0"/>
    <w:rsid w:val="0062282F"/>
    <w:rsid w:val="00623446"/>
    <w:rsid w:val="00623F2C"/>
    <w:rsid w:val="0062433F"/>
    <w:rsid w:val="00624582"/>
    <w:rsid w:val="006250A4"/>
    <w:rsid w:val="00630A0D"/>
    <w:rsid w:val="00631EEC"/>
    <w:rsid w:val="006351DD"/>
    <w:rsid w:val="006361B5"/>
    <w:rsid w:val="00636299"/>
    <w:rsid w:val="00636599"/>
    <w:rsid w:val="00636DEF"/>
    <w:rsid w:val="00640DF4"/>
    <w:rsid w:val="00644130"/>
    <w:rsid w:val="006507E2"/>
    <w:rsid w:val="00650B96"/>
    <w:rsid w:val="006529CF"/>
    <w:rsid w:val="00653168"/>
    <w:rsid w:val="00655F7E"/>
    <w:rsid w:val="00657B91"/>
    <w:rsid w:val="00660AB9"/>
    <w:rsid w:val="00663BCE"/>
    <w:rsid w:val="0066503A"/>
    <w:rsid w:val="00665B91"/>
    <w:rsid w:val="006705F4"/>
    <w:rsid w:val="00673ADB"/>
    <w:rsid w:val="00673EA8"/>
    <w:rsid w:val="00674786"/>
    <w:rsid w:val="00674D03"/>
    <w:rsid w:val="006806CB"/>
    <w:rsid w:val="0068558C"/>
    <w:rsid w:val="00686C15"/>
    <w:rsid w:val="00691957"/>
    <w:rsid w:val="00691D9D"/>
    <w:rsid w:val="0069270C"/>
    <w:rsid w:val="00693CAD"/>
    <w:rsid w:val="00694CB7"/>
    <w:rsid w:val="006955ED"/>
    <w:rsid w:val="00697BA6"/>
    <w:rsid w:val="006A0F86"/>
    <w:rsid w:val="006A16DB"/>
    <w:rsid w:val="006A2F6A"/>
    <w:rsid w:val="006A4178"/>
    <w:rsid w:val="006A5121"/>
    <w:rsid w:val="006A66F7"/>
    <w:rsid w:val="006A6A66"/>
    <w:rsid w:val="006A7A6F"/>
    <w:rsid w:val="006B31ED"/>
    <w:rsid w:val="006B7AB6"/>
    <w:rsid w:val="006C202E"/>
    <w:rsid w:val="006C22F2"/>
    <w:rsid w:val="006C2B44"/>
    <w:rsid w:val="006D1AF7"/>
    <w:rsid w:val="006D1FB3"/>
    <w:rsid w:val="006D239F"/>
    <w:rsid w:val="006D241F"/>
    <w:rsid w:val="006D376E"/>
    <w:rsid w:val="006D3CF6"/>
    <w:rsid w:val="006D5444"/>
    <w:rsid w:val="006D5648"/>
    <w:rsid w:val="006D6061"/>
    <w:rsid w:val="006D69FB"/>
    <w:rsid w:val="006D6FD6"/>
    <w:rsid w:val="006D7123"/>
    <w:rsid w:val="006E08AD"/>
    <w:rsid w:val="006E1712"/>
    <w:rsid w:val="006E23BB"/>
    <w:rsid w:val="006E295A"/>
    <w:rsid w:val="006E390C"/>
    <w:rsid w:val="006E51C4"/>
    <w:rsid w:val="006E70FA"/>
    <w:rsid w:val="006E7F3B"/>
    <w:rsid w:val="006F2FE6"/>
    <w:rsid w:val="006F6AEC"/>
    <w:rsid w:val="00703445"/>
    <w:rsid w:val="00703FA7"/>
    <w:rsid w:val="00704103"/>
    <w:rsid w:val="00704AA1"/>
    <w:rsid w:val="00720F85"/>
    <w:rsid w:val="0072101C"/>
    <w:rsid w:val="00723FB5"/>
    <w:rsid w:val="007240B6"/>
    <w:rsid w:val="00730376"/>
    <w:rsid w:val="00730AAD"/>
    <w:rsid w:val="0073118D"/>
    <w:rsid w:val="00732198"/>
    <w:rsid w:val="0073595F"/>
    <w:rsid w:val="0073605D"/>
    <w:rsid w:val="0073698D"/>
    <w:rsid w:val="007376B4"/>
    <w:rsid w:val="00737A55"/>
    <w:rsid w:val="007406DC"/>
    <w:rsid w:val="00741A5A"/>
    <w:rsid w:val="00743A58"/>
    <w:rsid w:val="00743AC5"/>
    <w:rsid w:val="007452BA"/>
    <w:rsid w:val="007466DB"/>
    <w:rsid w:val="00747BFE"/>
    <w:rsid w:val="00750C2D"/>
    <w:rsid w:val="00751A5C"/>
    <w:rsid w:val="0075272A"/>
    <w:rsid w:val="00752F5E"/>
    <w:rsid w:val="0075362C"/>
    <w:rsid w:val="00753F54"/>
    <w:rsid w:val="0075506E"/>
    <w:rsid w:val="00760B3C"/>
    <w:rsid w:val="00760E5B"/>
    <w:rsid w:val="00761510"/>
    <w:rsid w:val="0076665A"/>
    <w:rsid w:val="00766BCF"/>
    <w:rsid w:val="0077301E"/>
    <w:rsid w:val="007775B3"/>
    <w:rsid w:val="0078218C"/>
    <w:rsid w:val="00782FDF"/>
    <w:rsid w:val="00783031"/>
    <w:rsid w:val="00783CE8"/>
    <w:rsid w:val="00783DDE"/>
    <w:rsid w:val="00783F96"/>
    <w:rsid w:val="00787537"/>
    <w:rsid w:val="00792798"/>
    <w:rsid w:val="007928EB"/>
    <w:rsid w:val="00794FA9"/>
    <w:rsid w:val="00796BAB"/>
    <w:rsid w:val="00796BC1"/>
    <w:rsid w:val="007A03B0"/>
    <w:rsid w:val="007A03FB"/>
    <w:rsid w:val="007A203B"/>
    <w:rsid w:val="007A2344"/>
    <w:rsid w:val="007A409B"/>
    <w:rsid w:val="007A5787"/>
    <w:rsid w:val="007A5E3C"/>
    <w:rsid w:val="007A636D"/>
    <w:rsid w:val="007B029A"/>
    <w:rsid w:val="007B086A"/>
    <w:rsid w:val="007B1E1C"/>
    <w:rsid w:val="007B47CF"/>
    <w:rsid w:val="007B5B1D"/>
    <w:rsid w:val="007B76BE"/>
    <w:rsid w:val="007C116A"/>
    <w:rsid w:val="007C2511"/>
    <w:rsid w:val="007C3323"/>
    <w:rsid w:val="007C4EF8"/>
    <w:rsid w:val="007C51F6"/>
    <w:rsid w:val="007C55D9"/>
    <w:rsid w:val="007C6A01"/>
    <w:rsid w:val="007D0F1B"/>
    <w:rsid w:val="007D3727"/>
    <w:rsid w:val="007D4B90"/>
    <w:rsid w:val="007D78D3"/>
    <w:rsid w:val="007D7A95"/>
    <w:rsid w:val="007E0241"/>
    <w:rsid w:val="007E25FA"/>
    <w:rsid w:val="007E3C6F"/>
    <w:rsid w:val="007E4B08"/>
    <w:rsid w:val="007F106C"/>
    <w:rsid w:val="007F3FAA"/>
    <w:rsid w:val="00802513"/>
    <w:rsid w:val="0080371F"/>
    <w:rsid w:val="00805DFE"/>
    <w:rsid w:val="008067EF"/>
    <w:rsid w:val="00810C46"/>
    <w:rsid w:val="008118F6"/>
    <w:rsid w:val="00814508"/>
    <w:rsid w:val="00814D5E"/>
    <w:rsid w:val="00815CC2"/>
    <w:rsid w:val="00816B24"/>
    <w:rsid w:val="008215F4"/>
    <w:rsid w:val="00821A71"/>
    <w:rsid w:val="00823009"/>
    <w:rsid w:val="008236E4"/>
    <w:rsid w:val="008246B9"/>
    <w:rsid w:val="00830C34"/>
    <w:rsid w:val="00831629"/>
    <w:rsid w:val="00831EB2"/>
    <w:rsid w:val="00832E7C"/>
    <w:rsid w:val="0083327F"/>
    <w:rsid w:val="00833CAE"/>
    <w:rsid w:val="008353B7"/>
    <w:rsid w:val="008360C8"/>
    <w:rsid w:val="008362F7"/>
    <w:rsid w:val="0083661F"/>
    <w:rsid w:val="008373A1"/>
    <w:rsid w:val="0084071A"/>
    <w:rsid w:val="00840D73"/>
    <w:rsid w:val="00841E43"/>
    <w:rsid w:val="00847876"/>
    <w:rsid w:val="008517F2"/>
    <w:rsid w:val="008539A9"/>
    <w:rsid w:val="00853E05"/>
    <w:rsid w:val="008548E7"/>
    <w:rsid w:val="00854A80"/>
    <w:rsid w:val="0086061A"/>
    <w:rsid w:val="0086394E"/>
    <w:rsid w:val="0086400C"/>
    <w:rsid w:val="008666DD"/>
    <w:rsid w:val="00866C05"/>
    <w:rsid w:val="00867235"/>
    <w:rsid w:val="00872AD9"/>
    <w:rsid w:val="00875819"/>
    <w:rsid w:val="008758E2"/>
    <w:rsid w:val="008770BD"/>
    <w:rsid w:val="008779B9"/>
    <w:rsid w:val="00884532"/>
    <w:rsid w:val="00884618"/>
    <w:rsid w:val="00884D23"/>
    <w:rsid w:val="0088520F"/>
    <w:rsid w:val="008856AF"/>
    <w:rsid w:val="00885A8F"/>
    <w:rsid w:val="008865AF"/>
    <w:rsid w:val="00887548"/>
    <w:rsid w:val="0089032A"/>
    <w:rsid w:val="0089043C"/>
    <w:rsid w:val="00891564"/>
    <w:rsid w:val="00893F17"/>
    <w:rsid w:val="00894E03"/>
    <w:rsid w:val="00896241"/>
    <w:rsid w:val="008964C3"/>
    <w:rsid w:val="008A1224"/>
    <w:rsid w:val="008A1946"/>
    <w:rsid w:val="008A78BB"/>
    <w:rsid w:val="008B6BF0"/>
    <w:rsid w:val="008B7887"/>
    <w:rsid w:val="008C273F"/>
    <w:rsid w:val="008C3F6F"/>
    <w:rsid w:val="008C4C92"/>
    <w:rsid w:val="008C54D8"/>
    <w:rsid w:val="008C701E"/>
    <w:rsid w:val="008C7793"/>
    <w:rsid w:val="008D06F9"/>
    <w:rsid w:val="008D102C"/>
    <w:rsid w:val="008D1B25"/>
    <w:rsid w:val="008D4BB5"/>
    <w:rsid w:val="008D5DAB"/>
    <w:rsid w:val="008D773E"/>
    <w:rsid w:val="008E0C2E"/>
    <w:rsid w:val="008E0D42"/>
    <w:rsid w:val="008E1D53"/>
    <w:rsid w:val="008E2201"/>
    <w:rsid w:val="008E47BC"/>
    <w:rsid w:val="008F2525"/>
    <w:rsid w:val="008F4015"/>
    <w:rsid w:val="008F4D5E"/>
    <w:rsid w:val="008F7694"/>
    <w:rsid w:val="00900D8E"/>
    <w:rsid w:val="00904CB2"/>
    <w:rsid w:val="00906C2E"/>
    <w:rsid w:val="00911C0A"/>
    <w:rsid w:val="009130F6"/>
    <w:rsid w:val="00913E0A"/>
    <w:rsid w:val="0091586D"/>
    <w:rsid w:val="00921E4E"/>
    <w:rsid w:val="0092242F"/>
    <w:rsid w:val="00923B16"/>
    <w:rsid w:val="00925574"/>
    <w:rsid w:val="009259C5"/>
    <w:rsid w:val="00925A41"/>
    <w:rsid w:val="00925F64"/>
    <w:rsid w:val="00932EFD"/>
    <w:rsid w:val="009337FA"/>
    <w:rsid w:val="00933E00"/>
    <w:rsid w:val="009417C3"/>
    <w:rsid w:val="0094215C"/>
    <w:rsid w:val="00944DCD"/>
    <w:rsid w:val="00945ABE"/>
    <w:rsid w:val="0094737E"/>
    <w:rsid w:val="00947FEE"/>
    <w:rsid w:val="00950094"/>
    <w:rsid w:val="009513A8"/>
    <w:rsid w:val="00951579"/>
    <w:rsid w:val="009538C3"/>
    <w:rsid w:val="009557C7"/>
    <w:rsid w:val="00956BA2"/>
    <w:rsid w:val="00960235"/>
    <w:rsid w:val="0096537C"/>
    <w:rsid w:val="00965AE1"/>
    <w:rsid w:val="00965EA7"/>
    <w:rsid w:val="00971B50"/>
    <w:rsid w:val="00972E39"/>
    <w:rsid w:val="0097374C"/>
    <w:rsid w:val="00974583"/>
    <w:rsid w:val="0097495F"/>
    <w:rsid w:val="00975666"/>
    <w:rsid w:val="0098040B"/>
    <w:rsid w:val="00980966"/>
    <w:rsid w:val="00982D01"/>
    <w:rsid w:val="0098381B"/>
    <w:rsid w:val="00983825"/>
    <w:rsid w:val="00984625"/>
    <w:rsid w:val="009856B9"/>
    <w:rsid w:val="00986630"/>
    <w:rsid w:val="009902B0"/>
    <w:rsid w:val="00992CFA"/>
    <w:rsid w:val="009931A3"/>
    <w:rsid w:val="009931C2"/>
    <w:rsid w:val="00997C01"/>
    <w:rsid w:val="00997FD9"/>
    <w:rsid w:val="009A0C35"/>
    <w:rsid w:val="009A1AD4"/>
    <w:rsid w:val="009A1E70"/>
    <w:rsid w:val="009A27C8"/>
    <w:rsid w:val="009A2B9F"/>
    <w:rsid w:val="009A5915"/>
    <w:rsid w:val="009A6D60"/>
    <w:rsid w:val="009B06EF"/>
    <w:rsid w:val="009B11CF"/>
    <w:rsid w:val="009B216E"/>
    <w:rsid w:val="009B233A"/>
    <w:rsid w:val="009B65AE"/>
    <w:rsid w:val="009B6B94"/>
    <w:rsid w:val="009B6EF8"/>
    <w:rsid w:val="009C4B4A"/>
    <w:rsid w:val="009C5B58"/>
    <w:rsid w:val="009C5DF1"/>
    <w:rsid w:val="009C5F52"/>
    <w:rsid w:val="009C6A2A"/>
    <w:rsid w:val="009C7896"/>
    <w:rsid w:val="009D06C0"/>
    <w:rsid w:val="009D07ED"/>
    <w:rsid w:val="009D0D89"/>
    <w:rsid w:val="009D3A5D"/>
    <w:rsid w:val="009D5666"/>
    <w:rsid w:val="009D5D12"/>
    <w:rsid w:val="009D7B6C"/>
    <w:rsid w:val="009E15A8"/>
    <w:rsid w:val="009E280C"/>
    <w:rsid w:val="009E7C0D"/>
    <w:rsid w:val="009F239D"/>
    <w:rsid w:val="009F399C"/>
    <w:rsid w:val="009F4444"/>
    <w:rsid w:val="009F4461"/>
    <w:rsid w:val="009F4A42"/>
    <w:rsid w:val="009F4A6A"/>
    <w:rsid w:val="009F529F"/>
    <w:rsid w:val="009F5C49"/>
    <w:rsid w:val="009F6166"/>
    <w:rsid w:val="00A02208"/>
    <w:rsid w:val="00A04517"/>
    <w:rsid w:val="00A04870"/>
    <w:rsid w:val="00A04EC5"/>
    <w:rsid w:val="00A05FA3"/>
    <w:rsid w:val="00A10994"/>
    <w:rsid w:val="00A10E6D"/>
    <w:rsid w:val="00A1314B"/>
    <w:rsid w:val="00A15D59"/>
    <w:rsid w:val="00A17899"/>
    <w:rsid w:val="00A17AD5"/>
    <w:rsid w:val="00A17FFC"/>
    <w:rsid w:val="00A20B54"/>
    <w:rsid w:val="00A224F7"/>
    <w:rsid w:val="00A23420"/>
    <w:rsid w:val="00A24B3D"/>
    <w:rsid w:val="00A24E65"/>
    <w:rsid w:val="00A260F1"/>
    <w:rsid w:val="00A26561"/>
    <w:rsid w:val="00A31438"/>
    <w:rsid w:val="00A3313D"/>
    <w:rsid w:val="00A340CD"/>
    <w:rsid w:val="00A36100"/>
    <w:rsid w:val="00A37A8A"/>
    <w:rsid w:val="00A4009B"/>
    <w:rsid w:val="00A407F0"/>
    <w:rsid w:val="00A413A6"/>
    <w:rsid w:val="00A41987"/>
    <w:rsid w:val="00A421F9"/>
    <w:rsid w:val="00A431E1"/>
    <w:rsid w:val="00A44751"/>
    <w:rsid w:val="00A4633C"/>
    <w:rsid w:val="00A4729C"/>
    <w:rsid w:val="00A503E8"/>
    <w:rsid w:val="00A52BBF"/>
    <w:rsid w:val="00A544BA"/>
    <w:rsid w:val="00A56016"/>
    <w:rsid w:val="00A5616E"/>
    <w:rsid w:val="00A565D7"/>
    <w:rsid w:val="00A604E2"/>
    <w:rsid w:val="00A631AD"/>
    <w:rsid w:val="00A70647"/>
    <w:rsid w:val="00A74DBE"/>
    <w:rsid w:val="00A771AF"/>
    <w:rsid w:val="00A77D42"/>
    <w:rsid w:val="00A77F80"/>
    <w:rsid w:val="00A801BF"/>
    <w:rsid w:val="00A84B87"/>
    <w:rsid w:val="00A85DFC"/>
    <w:rsid w:val="00A860F5"/>
    <w:rsid w:val="00A9161C"/>
    <w:rsid w:val="00A91920"/>
    <w:rsid w:val="00A959AC"/>
    <w:rsid w:val="00A96CA9"/>
    <w:rsid w:val="00A97A9F"/>
    <w:rsid w:val="00AA0B94"/>
    <w:rsid w:val="00AA2A67"/>
    <w:rsid w:val="00AA396B"/>
    <w:rsid w:val="00AA44E7"/>
    <w:rsid w:val="00AA593B"/>
    <w:rsid w:val="00AA7CD4"/>
    <w:rsid w:val="00AB1EAC"/>
    <w:rsid w:val="00AB2F6A"/>
    <w:rsid w:val="00AC22E6"/>
    <w:rsid w:val="00AC3158"/>
    <w:rsid w:val="00AC551C"/>
    <w:rsid w:val="00AC66BF"/>
    <w:rsid w:val="00AC6FAF"/>
    <w:rsid w:val="00AC7EC5"/>
    <w:rsid w:val="00AD041C"/>
    <w:rsid w:val="00AD1B9A"/>
    <w:rsid w:val="00AD478C"/>
    <w:rsid w:val="00AD504D"/>
    <w:rsid w:val="00AD7BBF"/>
    <w:rsid w:val="00AE4932"/>
    <w:rsid w:val="00AE4CDA"/>
    <w:rsid w:val="00AF0955"/>
    <w:rsid w:val="00AF112F"/>
    <w:rsid w:val="00AF1BEA"/>
    <w:rsid w:val="00AF3816"/>
    <w:rsid w:val="00AF3B28"/>
    <w:rsid w:val="00AF5C8C"/>
    <w:rsid w:val="00AF780F"/>
    <w:rsid w:val="00AF7D9E"/>
    <w:rsid w:val="00B023A4"/>
    <w:rsid w:val="00B0443A"/>
    <w:rsid w:val="00B05758"/>
    <w:rsid w:val="00B06E62"/>
    <w:rsid w:val="00B07690"/>
    <w:rsid w:val="00B07982"/>
    <w:rsid w:val="00B10F91"/>
    <w:rsid w:val="00B11316"/>
    <w:rsid w:val="00B1397B"/>
    <w:rsid w:val="00B13E26"/>
    <w:rsid w:val="00B13E40"/>
    <w:rsid w:val="00B15350"/>
    <w:rsid w:val="00B15416"/>
    <w:rsid w:val="00B15EB1"/>
    <w:rsid w:val="00B17BA7"/>
    <w:rsid w:val="00B24804"/>
    <w:rsid w:val="00B24CC2"/>
    <w:rsid w:val="00B302FE"/>
    <w:rsid w:val="00B33194"/>
    <w:rsid w:val="00B33660"/>
    <w:rsid w:val="00B350EB"/>
    <w:rsid w:val="00B36B44"/>
    <w:rsid w:val="00B40711"/>
    <w:rsid w:val="00B41925"/>
    <w:rsid w:val="00B43FFF"/>
    <w:rsid w:val="00B44D90"/>
    <w:rsid w:val="00B45D7F"/>
    <w:rsid w:val="00B50BBD"/>
    <w:rsid w:val="00B50C2E"/>
    <w:rsid w:val="00B517DC"/>
    <w:rsid w:val="00B5547E"/>
    <w:rsid w:val="00B55D2E"/>
    <w:rsid w:val="00B56B18"/>
    <w:rsid w:val="00B575EB"/>
    <w:rsid w:val="00B60D65"/>
    <w:rsid w:val="00B625A5"/>
    <w:rsid w:val="00B642B7"/>
    <w:rsid w:val="00B64D16"/>
    <w:rsid w:val="00B66115"/>
    <w:rsid w:val="00B667C5"/>
    <w:rsid w:val="00B67792"/>
    <w:rsid w:val="00B677B3"/>
    <w:rsid w:val="00B71913"/>
    <w:rsid w:val="00B725C0"/>
    <w:rsid w:val="00B77E6D"/>
    <w:rsid w:val="00B80805"/>
    <w:rsid w:val="00B82220"/>
    <w:rsid w:val="00B84D31"/>
    <w:rsid w:val="00B9015E"/>
    <w:rsid w:val="00B91E86"/>
    <w:rsid w:val="00B925C5"/>
    <w:rsid w:val="00B96D4D"/>
    <w:rsid w:val="00B9789E"/>
    <w:rsid w:val="00B9791D"/>
    <w:rsid w:val="00BA0390"/>
    <w:rsid w:val="00BA097C"/>
    <w:rsid w:val="00BA11DF"/>
    <w:rsid w:val="00BA30FE"/>
    <w:rsid w:val="00BA4815"/>
    <w:rsid w:val="00BB20FF"/>
    <w:rsid w:val="00BB332C"/>
    <w:rsid w:val="00BB4045"/>
    <w:rsid w:val="00BB783A"/>
    <w:rsid w:val="00BC019C"/>
    <w:rsid w:val="00BC0B5D"/>
    <w:rsid w:val="00BC22FE"/>
    <w:rsid w:val="00BC4A7D"/>
    <w:rsid w:val="00BC503D"/>
    <w:rsid w:val="00BC6BE1"/>
    <w:rsid w:val="00BD02BC"/>
    <w:rsid w:val="00BD2047"/>
    <w:rsid w:val="00BD2AE8"/>
    <w:rsid w:val="00BD46A5"/>
    <w:rsid w:val="00BD4F56"/>
    <w:rsid w:val="00BE0B91"/>
    <w:rsid w:val="00BE1F92"/>
    <w:rsid w:val="00BE5017"/>
    <w:rsid w:val="00BE62B3"/>
    <w:rsid w:val="00BE7561"/>
    <w:rsid w:val="00BF0CB2"/>
    <w:rsid w:val="00BF0FDF"/>
    <w:rsid w:val="00BF19E1"/>
    <w:rsid w:val="00BF388A"/>
    <w:rsid w:val="00BF4599"/>
    <w:rsid w:val="00BF5773"/>
    <w:rsid w:val="00C016C3"/>
    <w:rsid w:val="00C0205B"/>
    <w:rsid w:val="00C020C9"/>
    <w:rsid w:val="00C02E26"/>
    <w:rsid w:val="00C058F6"/>
    <w:rsid w:val="00C05CB4"/>
    <w:rsid w:val="00C05E62"/>
    <w:rsid w:val="00C06D9B"/>
    <w:rsid w:val="00C131E2"/>
    <w:rsid w:val="00C14B79"/>
    <w:rsid w:val="00C203CF"/>
    <w:rsid w:val="00C20671"/>
    <w:rsid w:val="00C218C4"/>
    <w:rsid w:val="00C23060"/>
    <w:rsid w:val="00C23BF7"/>
    <w:rsid w:val="00C256FF"/>
    <w:rsid w:val="00C32686"/>
    <w:rsid w:val="00C32C3E"/>
    <w:rsid w:val="00C36C1A"/>
    <w:rsid w:val="00C371FF"/>
    <w:rsid w:val="00C37676"/>
    <w:rsid w:val="00C37D36"/>
    <w:rsid w:val="00C41C2E"/>
    <w:rsid w:val="00C425AE"/>
    <w:rsid w:val="00C474FA"/>
    <w:rsid w:val="00C508A4"/>
    <w:rsid w:val="00C526A0"/>
    <w:rsid w:val="00C5434F"/>
    <w:rsid w:val="00C5527D"/>
    <w:rsid w:val="00C55DE9"/>
    <w:rsid w:val="00C5676F"/>
    <w:rsid w:val="00C57844"/>
    <w:rsid w:val="00C64B54"/>
    <w:rsid w:val="00C6576D"/>
    <w:rsid w:val="00C65893"/>
    <w:rsid w:val="00C65C92"/>
    <w:rsid w:val="00C677B1"/>
    <w:rsid w:val="00C704D2"/>
    <w:rsid w:val="00C7083F"/>
    <w:rsid w:val="00C716B3"/>
    <w:rsid w:val="00C72EA0"/>
    <w:rsid w:val="00C7546C"/>
    <w:rsid w:val="00C76298"/>
    <w:rsid w:val="00C765BD"/>
    <w:rsid w:val="00C77075"/>
    <w:rsid w:val="00C7774E"/>
    <w:rsid w:val="00C80DC6"/>
    <w:rsid w:val="00C81C98"/>
    <w:rsid w:val="00C86F0A"/>
    <w:rsid w:val="00C873D5"/>
    <w:rsid w:val="00C907A0"/>
    <w:rsid w:val="00C92B70"/>
    <w:rsid w:val="00C93166"/>
    <w:rsid w:val="00CA0D99"/>
    <w:rsid w:val="00CA31AB"/>
    <w:rsid w:val="00CA31B1"/>
    <w:rsid w:val="00CA3EA8"/>
    <w:rsid w:val="00CA5297"/>
    <w:rsid w:val="00CB569C"/>
    <w:rsid w:val="00CB6207"/>
    <w:rsid w:val="00CB66DE"/>
    <w:rsid w:val="00CB72D8"/>
    <w:rsid w:val="00CC0091"/>
    <w:rsid w:val="00CC1842"/>
    <w:rsid w:val="00CC343C"/>
    <w:rsid w:val="00CC43D8"/>
    <w:rsid w:val="00CC5B17"/>
    <w:rsid w:val="00CC5BEB"/>
    <w:rsid w:val="00CC6D9A"/>
    <w:rsid w:val="00CC726F"/>
    <w:rsid w:val="00CD05D0"/>
    <w:rsid w:val="00CD0F85"/>
    <w:rsid w:val="00CD4612"/>
    <w:rsid w:val="00CD5832"/>
    <w:rsid w:val="00CD793E"/>
    <w:rsid w:val="00CE1451"/>
    <w:rsid w:val="00CE22B4"/>
    <w:rsid w:val="00CE3452"/>
    <w:rsid w:val="00CE5D55"/>
    <w:rsid w:val="00CF01D8"/>
    <w:rsid w:val="00CF2001"/>
    <w:rsid w:val="00CF27E6"/>
    <w:rsid w:val="00CF5900"/>
    <w:rsid w:val="00CF6434"/>
    <w:rsid w:val="00D01321"/>
    <w:rsid w:val="00D017AF"/>
    <w:rsid w:val="00D028E4"/>
    <w:rsid w:val="00D06F18"/>
    <w:rsid w:val="00D07C06"/>
    <w:rsid w:val="00D10568"/>
    <w:rsid w:val="00D11263"/>
    <w:rsid w:val="00D15122"/>
    <w:rsid w:val="00D15AEB"/>
    <w:rsid w:val="00D163C1"/>
    <w:rsid w:val="00D2146D"/>
    <w:rsid w:val="00D24A98"/>
    <w:rsid w:val="00D24D15"/>
    <w:rsid w:val="00D25E01"/>
    <w:rsid w:val="00D27504"/>
    <w:rsid w:val="00D27C45"/>
    <w:rsid w:val="00D30033"/>
    <w:rsid w:val="00D300C8"/>
    <w:rsid w:val="00D30A84"/>
    <w:rsid w:val="00D35688"/>
    <w:rsid w:val="00D40012"/>
    <w:rsid w:val="00D415A7"/>
    <w:rsid w:val="00D41B5D"/>
    <w:rsid w:val="00D4277C"/>
    <w:rsid w:val="00D42E2C"/>
    <w:rsid w:val="00D45F40"/>
    <w:rsid w:val="00D4602D"/>
    <w:rsid w:val="00D470BB"/>
    <w:rsid w:val="00D476DD"/>
    <w:rsid w:val="00D51B0C"/>
    <w:rsid w:val="00D51CEB"/>
    <w:rsid w:val="00D53C82"/>
    <w:rsid w:val="00D54D71"/>
    <w:rsid w:val="00D55C78"/>
    <w:rsid w:val="00D567E1"/>
    <w:rsid w:val="00D56897"/>
    <w:rsid w:val="00D56B6A"/>
    <w:rsid w:val="00D61088"/>
    <w:rsid w:val="00D61DFE"/>
    <w:rsid w:val="00D628D4"/>
    <w:rsid w:val="00D65277"/>
    <w:rsid w:val="00D700D7"/>
    <w:rsid w:val="00D719CA"/>
    <w:rsid w:val="00D72442"/>
    <w:rsid w:val="00D77FE8"/>
    <w:rsid w:val="00D84C24"/>
    <w:rsid w:val="00D865E0"/>
    <w:rsid w:val="00D91364"/>
    <w:rsid w:val="00D929C9"/>
    <w:rsid w:val="00D94CDE"/>
    <w:rsid w:val="00D9547A"/>
    <w:rsid w:val="00DA2E8E"/>
    <w:rsid w:val="00DA34EC"/>
    <w:rsid w:val="00DA4AF7"/>
    <w:rsid w:val="00DA560B"/>
    <w:rsid w:val="00DA6CED"/>
    <w:rsid w:val="00DA7CA9"/>
    <w:rsid w:val="00DB1171"/>
    <w:rsid w:val="00DB21E3"/>
    <w:rsid w:val="00DB5D9A"/>
    <w:rsid w:val="00DB797D"/>
    <w:rsid w:val="00DC0863"/>
    <w:rsid w:val="00DC0A6B"/>
    <w:rsid w:val="00DC2F31"/>
    <w:rsid w:val="00DC4420"/>
    <w:rsid w:val="00DC4B94"/>
    <w:rsid w:val="00DC5FBD"/>
    <w:rsid w:val="00DC6DB2"/>
    <w:rsid w:val="00DC7824"/>
    <w:rsid w:val="00DD09D5"/>
    <w:rsid w:val="00DD0D06"/>
    <w:rsid w:val="00DD226C"/>
    <w:rsid w:val="00DD2D68"/>
    <w:rsid w:val="00DD4562"/>
    <w:rsid w:val="00DD4E4E"/>
    <w:rsid w:val="00DD4FF5"/>
    <w:rsid w:val="00DD52E1"/>
    <w:rsid w:val="00DD6554"/>
    <w:rsid w:val="00DD6EEC"/>
    <w:rsid w:val="00DE0B6F"/>
    <w:rsid w:val="00DE4D39"/>
    <w:rsid w:val="00DE5E3C"/>
    <w:rsid w:val="00DE7228"/>
    <w:rsid w:val="00DF0561"/>
    <w:rsid w:val="00DF1BB9"/>
    <w:rsid w:val="00DF24DE"/>
    <w:rsid w:val="00DF6A21"/>
    <w:rsid w:val="00DF78A5"/>
    <w:rsid w:val="00E02420"/>
    <w:rsid w:val="00E025A5"/>
    <w:rsid w:val="00E02F1A"/>
    <w:rsid w:val="00E05D71"/>
    <w:rsid w:val="00E06DD6"/>
    <w:rsid w:val="00E073C3"/>
    <w:rsid w:val="00E144EC"/>
    <w:rsid w:val="00E145C9"/>
    <w:rsid w:val="00E1702B"/>
    <w:rsid w:val="00E20AB1"/>
    <w:rsid w:val="00E221C6"/>
    <w:rsid w:val="00E22DD6"/>
    <w:rsid w:val="00E24CA0"/>
    <w:rsid w:val="00E27468"/>
    <w:rsid w:val="00E31512"/>
    <w:rsid w:val="00E32C94"/>
    <w:rsid w:val="00E33035"/>
    <w:rsid w:val="00E35217"/>
    <w:rsid w:val="00E35C90"/>
    <w:rsid w:val="00E365F7"/>
    <w:rsid w:val="00E40B86"/>
    <w:rsid w:val="00E449D5"/>
    <w:rsid w:val="00E44C14"/>
    <w:rsid w:val="00E4570E"/>
    <w:rsid w:val="00E46762"/>
    <w:rsid w:val="00E475D2"/>
    <w:rsid w:val="00E5055E"/>
    <w:rsid w:val="00E52E02"/>
    <w:rsid w:val="00E54D37"/>
    <w:rsid w:val="00E55E4B"/>
    <w:rsid w:val="00E569DC"/>
    <w:rsid w:val="00E5769B"/>
    <w:rsid w:val="00E65EF4"/>
    <w:rsid w:val="00E70463"/>
    <w:rsid w:val="00E70694"/>
    <w:rsid w:val="00E71E9E"/>
    <w:rsid w:val="00E72BAB"/>
    <w:rsid w:val="00E765EA"/>
    <w:rsid w:val="00E76DDF"/>
    <w:rsid w:val="00E7720E"/>
    <w:rsid w:val="00E77317"/>
    <w:rsid w:val="00E77904"/>
    <w:rsid w:val="00E81449"/>
    <w:rsid w:val="00E8150C"/>
    <w:rsid w:val="00E81DE5"/>
    <w:rsid w:val="00E82B5F"/>
    <w:rsid w:val="00E837E9"/>
    <w:rsid w:val="00E83BAE"/>
    <w:rsid w:val="00E83D74"/>
    <w:rsid w:val="00E85D37"/>
    <w:rsid w:val="00E869E4"/>
    <w:rsid w:val="00E91AE1"/>
    <w:rsid w:val="00E9545A"/>
    <w:rsid w:val="00EA0E37"/>
    <w:rsid w:val="00EA1302"/>
    <w:rsid w:val="00EA16D5"/>
    <w:rsid w:val="00EA21E6"/>
    <w:rsid w:val="00EA307B"/>
    <w:rsid w:val="00EA33D6"/>
    <w:rsid w:val="00EA4278"/>
    <w:rsid w:val="00EA5C58"/>
    <w:rsid w:val="00EA5E2E"/>
    <w:rsid w:val="00EA72A6"/>
    <w:rsid w:val="00EB2A36"/>
    <w:rsid w:val="00EB2D22"/>
    <w:rsid w:val="00EB2E16"/>
    <w:rsid w:val="00EB3F05"/>
    <w:rsid w:val="00EB4B91"/>
    <w:rsid w:val="00EB7B98"/>
    <w:rsid w:val="00EC0554"/>
    <w:rsid w:val="00EC0C95"/>
    <w:rsid w:val="00EC49AF"/>
    <w:rsid w:val="00EC4BE3"/>
    <w:rsid w:val="00EC6936"/>
    <w:rsid w:val="00EC74A6"/>
    <w:rsid w:val="00EC7964"/>
    <w:rsid w:val="00ED0894"/>
    <w:rsid w:val="00ED212C"/>
    <w:rsid w:val="00ED268A"/>
    <w:rsid w:val="00ED2D84"/>
    <w:rsid w:val="00ED3C73"/>
    <w:rsid w:val="00ED5BC9"/>
    <w:rsid w:val="00EE0455"/>
    <w:rsid w:val="00EE3880"/>
    <w:rsid w:val="00EE73A2"/>
    <w:rsid w:val="00EF1F5A"/>
    <w:rsid w:val="00EF2898"/>
    <w:rsid w:val="00EF392C"/>
    <w:rsid w:val="00EF3DF4"/>
    <w:rsid w:val="00EF422D"/>
    <w:rsid w:val="00EF53AF"/>
    <w:rsid w:val="00EF6A31"/>
    <w:rsid w:val="00F01A34"/>
    <w:rsid w:val="00F0208F"/>
    <w:rsid w:val="00F02C48"/>
    <w:rsid w:val="00F02F67"/>
    <w:rsid w:val="00F0496F"/>
    <w:rsid w:val="00F05AE6"/>
    <w:rsid w:val="00F067A3"/>
    <w:rsid w:val="00F06865"/>
    <w:rsid w:val="00F1012B"/>
    <w:rsid w:val="00F10D7D"/>
    <w:rsid w:val="00F113C4"/>
    <w:rsid w:val="00F11961"/>
    <w:rsid w:val="00F147D1"/>
    <w:rsid w:val="00F14B1D"/>
    <w:rsid w:val="00F15DB5"/>
    <w:rsid w:val="00F16FDA"/>
    <w:rsid w:val="00F2537F"/>
    <w:rsid w:val="00F34001"/>
    <w:rsid w:val="00F365E6"/>
    <w:rsid w:val="00F365F7"/>
    <w:rsid w:val="00F37415"/>
    <w:rsid w:val="00F40967"/>
    <w:rsid w:val="00F4141C"/>
    <w:rsid w:val="00F41E17"/>
    <w:rsid w:val="00F42870"/>
    <w:rsid w:val="00F464FF"/>
    <w:rsid w:val="00F54FB9"/>
    <w:rsid w:val="00F553E0"/>
    <w:rsid w:val="00F559A0"/>
    <w:rsid w:val="00F56580"/>
    <w:rsid w:val="00F57755"/>
    <w:rsid w:val="00F6371B"/>
    <w:rsid w:val="00F64A76"/>
    <w:rsid w:val="00F67A0B"/>
    <w:rsid w:val="00F67CA8"/>
    <w:rsid w:val="00F715BA"/>
    <w:rsid w:val="00F71C98"/>
    <w:rsid w:val="00F740EB"/>
    <w:rsid w:val="00F7415E"/>
    <w:rsid w:val="00F7599B"/>
    <w:rsid w:val="00F76A60"/>
    <w:rsid w:val="00F8173E"/>
    <w:rsid w:val="00F81A60"/>
    <w:rsid w:val="00F83273"/>
    <w:rsid w:val="00F863B3"/>
    <w:rsid w:val="00F867BC"/>
    <w:rsid w:val="00F86F7F"/>
    <w:rsid w:val="00F87914"/>
    <w:rsid w:val="00F9175E"/>
    <w:rsid w:val="00F91BBC"/>
    <w:rsid w:val="00FA4CED"/>
    <w:rsid w:val="00FA5FE2"/>
    <w:rsid w:val="00FA6589"/>
    <w:rsid w:val="00FA7E9E"/>
    <w:rsid w:val="00FB3B37"/>
    <w:rsid w:val="00FB3C4A"/>
    <w:rsid w:val="00FB3E52"/>
    <w:rsid w:val="00FB51EF"/>
    <w:rsid w:val="00FB5918"/>
    <w:rsid w:val="00FC0EA8"/>
    <w:rsid w:val="00FC2798"/>
    <w:rsid w:val="00FC52E9"/>
    <w:rsid w:val="00FC68E1"/>
    <w:rsid w:val="00FC6DA3"/>
    <w:rsid w:val="00FD2115"/>
    <w:rsid w:val="00FD2323"/>
    <w:rsid w:val="00FD3590"/>
    <w:rsid w:val="00FD7B8F"/>
    <w:rsid w:val="00FE0A39"/>
    <w:rsid w:val="00FE13A7"/>
    <w:rsid w:val="00FE16AA"/>
    <w:rsid w:val="00FE20A3"/>
    <w:rsid w:val="00FE2C05"/>
    <w:rsid w:val="00FE3F0C"/>
    <w:rsid w:val="00FE4073"/>
    <w:rsid w:val="00FF0097"/>
    <w:rsid w:val="00FF12E7"/>
    <w:rsid w:val="00FF2D2D"/>
    <w:rsid w:val="00FF4287"/>
    <w:rsid w:val="00FF4A33"/>
    <w:rsid w:val="00FF4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DBF17"/>
  <w15:docId w15:val="{8C4C4DC7-2632-4B34-AB18-71555EBDF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051"/>
    <w:rPr>
      <w:rFonts w:ascii="Arial"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FD2115"/>
  </w:style>
  <w:style w:type="paragraph" w:customStyle="1" w:styleId="legclearfix">
    <w:name w:val="legclearfix"/>
    <w:basedOn w:val="Normal"/>
    <w:rsid w:val="00F02C48"/>
    <w:rPr>
      <w:rFonts w:ascii="Times New Roman" w:hAnsi="Times New Roman"/>
      <w:lang w:eastAsia="en-GB"/>
    </w:rPr>
  </w:style>
  <w:style w:type="character" w:customStyle="1" w:styleId="legds">
    <w:name w:val="legds"/>
    <w:basedOn w:val="DefaultParagraphFont"/>
    <w:rsid w:val="00F02C48"/>
  </w:style>
  <w:style w:type="character" w:styleId="Hyperlink">
    <w:name w:val="Hyperlink"/>
    <w:basedOn w:val="DefaultParagraphFont"/>
    <w:uiPriority w:val="99"/>
    <w:unhideWhenUsed/>
    <w:rsid w:val="00F02C48"/>
    <w:rPr>
      <w:color w:val="0563C1" w:themeColor="hyperlink"/>
      <w:u w:val="single"/>
    </w:rPr>
  </w:style>
  <w:style w:type="paragraph" w:styleId="ListParagraph">
    <w:name w:val="List Paragraph"/>
    <w:basedOn w:val="Normal"/>
    <w:uiPriority w:val="34"/>
    <w:qFormat/>
    <w:rsid w:val="00F02C48"/>
    <w:pPr>
      <w:ind w:left="720"/>
      <w:contextualSpacing/>
    </w:pPr>
  </w:style>
  <w:style w:type="paragraph" w:customStyle="1" w:styleId="Default">
    <w:name w:val="Default"/>
    <w:rsid w:val="00F02C48"/>
    <w:pPr>
      <w:autoSpaceDE w:val="0"/>
      <w:autoSpaceDN w:val="0"/>
      <w:adjustRightInd w:val="0"/>
      <w:spacing w:before="0" w:beforeAutospacing="0" w:after="0" w:afterAutospacing="0"/>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461D23"/>
    <w:rPr>
      <w:color w:val="605E5C"/>
      <w:shd w:val="clear" w:color="auto" w:fill="E1DFDD"/>
    </w:rPr>
  </w:style>
  <w:style w:type="paragraph" w:styleId="BalloonText">
    <w:name w:val="Balloon Text"/>
    <w:basedOn w:val="Normal"/>
    <w:link w:val="BalloonTextChar"/>
    <w:uiPriority w:val="99"/>
    <w:semiHidden/>
    <w:unhideWhenUsed/>
    <w:rsid w:val="00597A2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A27"/>
    <w:rPr>
      <w:rFonts w:ascii="Tahoma" w:hAnsi="Tahoma" w:cs="Tahoma"/>
      <w:sz w:val="16"/>
      <w:szCs w:val="16"/>
    </w:rPr>
  </w:style>
  <w:style w:type="character" w:styleId="CommentReference">
    <w:name w:val="annotation reference"/>
    <w:basedOn w:val="DefaultParagraphFont"/>
    <w:uiPriority w:val="99"/>
    <w:semiHidden/>
    <w:unhideWhenUsed/>
    <w:rsid w:val="0098040B"/>
    <w:rPr>
      <w:sz w:val="16"/>
      <w:szCs w:val="16"/>
    </w:rPr>
  </w:style>
  <w:style w:type="paragraph" w:styleId="CommentText">
    <w:name w:val="annotation text"/>
    <w:basedOn w:val="Normal"/>
    <w:link w:val="CommentTextChar"/>
    <w:uiPriority w:val="99"/>
    <w:unhideWhenUsed/>
    <w:rsid w:val="0098040B"/>
    <w:rPr>
      <w:sz w:val="20"/>
      <w:szCs w:val="20"/>
    </w:rPr>
  </w:style>
  <w:style w:type="character" w:customStyle="1" w:styleId="CommentTextChar">
    <w:name w:val="Comment Text Char"/>
    <w:basedOn w:val="DefaultParagraphFont"/>
    <w:link w:val="CommentText"/>
    <w:uiPriority w:val="99"/>
    <w:rsid w:val="0098040B"/>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98040B"/>
    <w:rPr>
      <w:b/>
      <w:bCs/>
    </w:rPr>
  </w:style>
  <w:style w:type="character" w:customStyle="1" w:styleId="CommentSubjectChar">
    <w:name w:val="Comment Subject Char"/>
    <w:basedOn w:val="CommentTextChar"/>
    <w:link w:val="CommentSubject"/>
    <w:uiPriority w:val="99"/>
    <w:semiHidden/>
    <w:rsid w:val="0098040B"/>
    <w:rPr>
      <w:rFonts w:ascii="Arial" w:hAnsi="Arial" w:cs="Times New Roman"/>
      <w:b/>
      <w:bCs/>
      <w:sz w:val="20"/>
      <w:szCs w:val="20"/>
    </w:rPr>
  </w:style>
  <w:style w:type="character" w:customStyle="1" w:styleId="UnresolvedMention2">
    <w:name w:val="Unresolved Mention2"/>
    <w:basedOn w:val="DefaultParagraphFont"/>
    <w:uiPriority w:val="99"/>
    <w:semiHidden/>
    <w:unhideWhenUsed/>
    <w:rsid w:val="002B6E04"/>
    <w:rPr>
      <w:color w:val="605E5C"/>
      <w:shd w:val="clear" w:color="auto" w:fill="E1DFDD"/>
    </w:rPr>
  </w:style>
  <w:style w:type="paragraph" w:styleId="Header">
    <w:name w:val="header"/>
    <w:basedOn w:val="Normal"/>
    <w:link w:val="HeaderChar"/>
    <w:uiPriority w:val="99"/>
    <w:unhideWhenUsed/>
    <w:rsid w:val="00287E08"/>
    <w:pPr>
      <w:tabs>
        <w:tab w:val="center" w:pos="4513"/>
        <w:tab w:val="right" w:pos="9026"/>
      </w:tabs>
      <w:spacing w:before="0" w:after="0"/>
    </w:pPr>
  </w:style>
  <w:style w:type="character" w:customStyle="1" w:styleId="HeaderChar">
    <w:name w:val="Header Char"/>
    <w:basedOn w:val="DefaultParagraphFont"/>
    <w:link w:val="Header"/>
    <w:uiPriority w:val="99"/>
    <w:rsid w:val="00287E08"/>
    <w:rPr>
      <w:rFonts w:ascii="Arial" w:hAnsi="Arial" w:cs="Times New Roman"/>
      <w:sz w:val="24"/>
      <w:szCs w:val="24"/>
    </w:rPr>
  </w:style>
  <w:style w:type="paragraph" w:styleId="Footer">
    <w:name w:val="footer"/>
    <w:basedOn w:val="Normal"/>
    <w:link w:val="FooterChar"/>
    <w:uiPriority w:val="99"/>
    <w:unhideWhenUsed/>
    <w:rsid w:val="00287E08"/>
    <w:pPr>
      <w:tabs>
        <w:tab w:val="center" w:pos="4513"/>
        <w:tab w:val="right" w:pos="9026"/>
      </w:tabs>
      <w:spacing w:before="0" w:after="0"/>
    </w:pPr>
  </w:style>
  <w:style w:type="character" w:customStyle="1" w:styleId="FooterChar">
    <w:name w:val="Footer Char"/>
    <w:basedOn w:val="DefaultParagraphFont"/>
    <w:link w:val="Footer"/>
    <w:uiPriority w:val="99"/>
    <w:rsid w:val="00287E08"/>
    <w:rPr>
      <w:rFonts w:ascii="Arial" w:hAnsi="Arial" w:cs="Times New Roman"/>
      <w:sz w:val="24"/>
      <w:szCs w:val="24"/>
    </w:rPr>
  </w:style>
  <w:style w:type="character" w:styleId="Strong">
    <w:name w:val="Strong"/>
    <w:basedOn w:val="DefaultParagraphFont"/>
    <w:uiPriority w:val="22"/>
    <w:qFormat/>
    <w:rsid w:val="008856AF"/>
    <w:rPr>
      <w:b/>
      <w:bCs/>
    </w:rPr>
  </w:style>
  <w:style w:type="paragraph" w:styleId="Revision">
    <w:name w:val="Revision"/>
    <w:hidden/>
    <w:uiPriority w:val="99"/>
    <w:semiHidden/>
    <w:rsid w:val="00F34001"/>
    <w:pPr>
      <w:spacing w:before="0" w:beforeAutospacing="0" w:after="0" w:afterAutospacing="0"/>
    </w:pPr>
    <w:rPr>
      <w:rFonts w:ascii="Arial" w:hAnsi="Arial" w:cs="Times New Roman"/>
      <w:sz w:val="24"/>
      <w:szCs w:val="24"/>
    </w:rPr>
  </w:style>
  <w:style w:type="paragraph" w:styleId="NormalWeb">
    <w:name w:val="Normal (Web)"/>
    <w:basedOn w:val="Normal"/>
    <w:uiPriority w:val="99"/>
    <w:unhideWhenUsed/>
    <w:rsid w:val="00EC49AF"/>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58402">
      <w:bodyDiv w:val="1"/>
      <w:marLeft w:val="0"/>
      <w:marRight w:val="0"/>
      <w:marTop w:val="0"/>
      <w:marBottom w:val="0"/>
      <w:divBdr>
        <w:top w:val="none" w:sz="0" w:space="0" w:color="auto"/>
        <w:left w:val="none" w:sz="0" w:space="0" w:color="auto"/>
        <w:bottom w:val="none" w:sz="0" w:space="0" w:color="auto"/>
        <w:right w:val="none" w:sz="0" w:space="0" w:color="auto"/>
      </w:divBdr>
    </w:div>
    <w:div w:id="731008189">
      <w:bodyDiv w:val="1"/>
      <w:marLeft w:val="0"/>
      <w:marRight w:val="0"/>
      <w:marTop w:val="0"/>
      <w:marBottom w:val="0"/>
      <w:divBdr>
        <w:top w:val="none" w:sz="0" w:space="0" w:color="auto"/>
        <w:left w:val="none" w:sz="0" w:space="0" w:color="auto"/>
        <w:bottom w:val="none" w:sz="0" w:space="0" w:color="auto"/>
        <w:right w:val="none" w:sz="0" w:space="0" w:color="auto"/>
      </w:divBdr>
    </w:div>
    <w:div w:id="784348151">
      <w:bodyDiv w:val="1"/>
      <w:marLeft w:val="0"/>
      <w:marRight w:val="0"/>
      <w:marTop w:val="0"/>
      <w:marBottom w:val="0"/>
      <w:divBdr>
        <w:top w:val="none" w:sz="0" w:space="0" w:color="auto"/>
        <w:left w:val="none" w:sz="0" w:space="0" w:color="auto"/>
        <w:bottom w:val="none" w:sz="0" w:space="0" w:color="auto"/>
        <w:right w:val="none" w:sz="0" w:space="0" w:color="auto"/>
      </w:divBdr>
    </w:div>
    <w:div w:id="852303726">
      <w:bodyDiv w:val="1"/>
      <w:marLeft w:val="0"/>
      <w:marRight w:val="0"/>
      <w:marTop w:val="0"/>
      <w:marBottom w:val="0"/>
      <w:divBdr>
        <w:top w:val="none" w:sz="0" w:space="0" w:color="auto"/>
        <w:left w:val="none" w:sz="0" w:space="0" w:color="auto"/>
        <w:bottom w:val="none" w:sz="0" w:space="0" w:color="auto"/>
        <w:right w:val="none" w:sz="0" w:space="0" w:color="auto"/>
      </w:divBdr>
    </w:div>
    <w:div w:id="1163667381">
      <w:bodyDiv w:val="1"/>
      <w:marLeft w:val="0"/>
      <w:marRight w:val="0"/>
      <w:marTop w:val="0"/>
      <w:marBottom w:val="0"/>
      <w:divBdr>
        <w:top w:val="none" w:sz="0" w:space="0" w:color="auto"/>
        <w:left w:val="none" w:sz="0" w:space="0" w:color="auto"/>
        <w:bottom w:val="none" w:sz="0" w:space="0" w:color="auto"/>
        <w:right w:val="none" w:sz="0" w:space="0" w:color="auto"/>
      </w:divBdr>
    </w:div>
    <w:div w:id="1238397925">
      <w:bodyDiv w:val="1"/>
      <w:marLeft w:val="0"/>
      <w:marRight w:val="0"/>
      <w:marTop w:val="0"/>
      <w:marBottom w:val="0"/>
      <w:divBdr>
        <w:top w:val="none" w:sz="0" w:space="0" w:color="auto"/>
        <w:left w:val="none" w:sz="0" w:space="0" w:color="auto"/>
        <w:bottom w:val="none" w:sz="0" w:space="0" w:color="auto"/>
        <w:right w:val="none" w:sz="0" w:space="0" w:color="auto"/>
      </w:divBdr>
    </w:div>
    <w:div w:id="1309896473">
      <w:bodyDiv w:val="1"/>
      <w:marLeft w:val="0"/>
      <w:marRight w:val="0"/>
      <w:marTop w:val="0"/>
      <w:marBottom w:val="0"/>
      <w:divBdr>
        <w:top w:val="none" w:sz="0" w:space="0" w:color="auto"/>
        <w:left w:val="none" w:sz="0" w:space="0" w:color="auto"/>
        <w:bottom w:val="none" w:sz="0" w:space="0" w:color="auto"/>
        <w:right w:val="none" w:sz="0" w:space="0" w:color="auto"/>
      </w:divBdr>
    </w:div>
    <w:div w:id="1347514308">
      <w:bodyDiv w:val="1"/>
      <w:marLeft w:val="0"/>
      <w:marRight w:val="0"/>
      <w:marTop w:val="0"/>
      <w:marBottom w:val="0"/>
      <w:divBdr>
        <w:top w:val="none" w:sz="0" w:space="0" w:color="auto"/>
        <w:left w:val="none" w:sz="0" w:space="0" w:color="auto"/>
        <w:bottom w:val="none" w:sz="0" w:space="0" w:color="auto"/>
        <w:right w:val="none" w:sz="0" w:space="0" w:color="auto"/>
      </w:divBdr>
    </w:div>
    <w:div w:id="1436904739">
      <w:bodyDiv w:val="1"/>
      <w:marLeft w:val="0"/>
      <w:marRight w:val="0"/>
      <w:marTop w:val="0"/>
      <w:marBottom w:val="0"/>
      <w:divBdr>
        <w:top w:val="none" w:sz="0" w:space="0" w:color="auto"/>
        <w:left w:val="none" w:sz="0" w:space="0" w:color="auto"/>
        <w:bottom w:val="none" w:sz="0" w:space="0" w:color="auto"/>
        <w:right w:val="none" w:sz="0" w:space="0" w:color="auto"/>
      </w:divBdr>
    </w:div>
    <w:div w:id="1443914600">
      <w:bodyDiv w:val="1"/>
      <w:marLeft w:val="0"/>
      <w:marRight w:val="0"/>
      <w:marTop w:val="0"/>
      <w:marBottom w:val="0"/>
      <w:divBdr>
        <w:top w:val="none" w:sz="0" w:space="0" w:color="auto"/>
        <w:left w:val="none" w:sz="0" w:space="0" w:color="auto"/>
        <w:bottom w:val="none" w:sz="0" w:space="0" w:color="auto"/>
        <w:right w:val="none" w:sz="0" w:space="0" w:color="auto"/>
      </w:divBdr>
    </w:div>
    <w:div w:id="1502550831">
      <w:bodyDiv w:val="1"/>
      <w:marLeft w:val="0"/>
      <w:marRight w:val="0"/>
      <w:marTop w:val="0"/>
      <w:marBottom w:val="0"/>
      <w:divBdr>
        <w:top w:val="none" w:sz="0" w:space="0" w:color="auto"/>
        <w:left w:val="none" w:sz="0" w:space="0" w:color="auto"/>
        <w:bottom w:val="none" w:sz="0" w:space="0" w:color="auto"/>
        <w:right w:val="none" w:sz="0" w:space="0" w:color="auto"/>
      </w:divBdr>
    </w:div>
    <w:div w:id="1581450281">
      <w:bodyDiv w:val="1"/>
      <w:marLeft w:val="0"/>
      <w:marRight w:val="0"/>
      <w:marTop w:val="0"/>
      <w:marBottom w:val="0"/>
      <w:divBdr>
        <w:top w:val="none" w:sz="0" w:space="0" w:color="auto"/>
        <w:left w:val="none" w:sz="0" w:space="0" w:color="auto"/>
        <w:bottom w:val="none" w:sz="0" w:space="0" w:color="auto"/>
        <w:right w:val="none" w:sz="0" w:space="0" w:color="auto"/>
      </w:divBdr>
    </w:div>
    <w:div w:id="1731339299">
      <w:bodyDiv w:val="1"/>
      <w:marLeft w:val="0"/>
      <w:marRight w:val="0"/>
      <w:marTop w:val="0"/>
      <w:marBottom w:val="0"/>
      <w:divBdr>
        <w:top w:val="none" w:sz="0" w:space="0" w:color="auto"/>
        <w:left w:val="none" w:sz="0" w:space="0" w:color="auto"/>
        <w:bottom w:val="none" w:sz="0" w:space="0" w:color="auto"/>
        <w:right w:val="none" w:sz="0" w:space="0" w:color="auto"/>
      </w:divBdr>
    </w:div>
    <w:div w:id="1910774596">
      <w:bodyDiv w:val="1"/>
      <w:marLeft w:val="0"/>
      <w:marRight w:val="0"/>
      <w:marTop w:val="0"/>
      <w:marBottom w:val="0"/>
      <w:divBdr>
        <w:top w:val="none" w:sz="0" w:space="0" w:color="auto"/>
        <w:left w:val="none" w:sz="0" w:space="0" w:color="auto"/>
        <w:bottom w:val="none" w:sz="0" w:space="0" w:color="auto"/>
        <w:right w:val="none" w:sz="0" w:space="0" w:color="auto"/>
      </w:divBdr>
    </w:div>
    <w:div w:id="1942060088">
      <w:bodyDiv w:val="1"/>
      <w:marLeft w:val="0"/>
      <w:marRight w:val="0"/>
      <w:marTop w:val="0"/>
      <w:marBottom w:val="0"/>
      <w:divBdr>
        <w:top w:val="none" w:sz="0" w:space="0" w:color="auto"/>
        <w:left w:val="none" w:sz="0" w:space="0" w:color="auto"/>
        <w:bottom w:val="none" w:sz="0" w:space="0" w:color="auto"/>
        <w:right w:val="none" w:sz="0" w:space="0" w:color="auto"/>
      </w:divBdr>
    </w:div>
    <w:div w:id="212219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BDEA5-9078-4AF8-9BAD-AA7CA7D51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1808</Words>
  <Characters>10308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Reevy</dc:creator>
  <cp:keywords/>
  <dc:description/>
  <cp:lastModifiedBy>cathy henderson</cp:lastModifiedBy>
  <cp:revision>2</cp:revision>
  <dcterms:created xsi:type="dcterms:W3CDTF">2023-05-09T07:29:00Z</dcterms:created>
  <dcterms:modified xsi:type="dcterms:W3CDTF">2023-05-09T07:29:00Z</dcterms:modified>
</cp:coreProperties>
</file>