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4496E" w14:textId="3B675B02" w:rsidR="000C544F" w:rsidRPr="00C92C15" w:rsidRDefault="000C544F" w:rsidP="002168AB">
      <w:pPr>
        <w:spacing w:before="100" w:beforeAutospacing="1" w:after="100" w:afterAutospacing="1"/>
        <w:rPr>
          <w:rFonts w:ascii="Arial" w:hAnsi="Arial" w:cs="Arial"/>
          <w:sz w:val="28"/>
          <w:szCs w:val="28"/>
        </w:rPr>
      </w:pPr>
      <w:r w:rsidRPr="00C92C15">
        <w:rPr>
          <w:rFonts w:ascii="Arial" w:hAnsi="Arial" w:cs="Arial"/>
          <w:sz w:val="28"/>
          <w:szCs w:val="28"/>
        </w:rPr>
        <w:t xml:space="preserve">Commercial Client </w:t>
      </w:r>
      <w:r w:rsidR="001A779F" w:rsidRPr="00C92C15">
        <w:rPr>
          <w:rFonts w:ascii="Arial" w:hAnsi="Arial" w:cs="Arial"/>
          <w:sz w:val="28"/>
          <w:szCs w:val="28"/>
        </w:rPr>
        <w:t>~</w:t>
      </w:r>
      <w:r w:rsidR="001A779F">
        <w:rPr>
          <w:rFonts w:ascii="Arial" w:hAnsi="Arial" w:cs="Arial"/>
          <w:sz w:val="28"/>
          <w:szCs w:val="28"/>
        </w:rPr>
        <w:t xml:space="preserve"> </w:t>
      </w:r>
      <w:r w:rsidR="00C71B43">
        <w:rPr>
          <w:rFonts w:ascii="Arial" w:hAnsi="Arial" w:cs="Arial"/>
          <w:sz w:val="28"/>
          <w:szCs w:val="28"/>
        </w:rPr>
        <w:t>Ju</w:t>
      </w:r>
      <w:r w:rsidR="001471C1">
        <w:rPr>
          <w:rFonts w:ascii="Arial" w:hAnsi="Arial" w:cs="Arial"/>
          <w:sz w:val="28"/>
          <w:szCs w:val="28"/>
        </w:rPr>
        <w:t>ly</w:t>
      </w:r>
      <w:r w:rsidR="00152275">
        <w:rPr>
          <w:rFonts w:ascii="Arial" w:hAnsi="Arial" w:cs="Arial"/>
          <w:sz w:val="28"/>
          <w:szCs w:val="28"/>
        </w:rPr>
        <w:t xml:space="preserve"> </w:t>
      </w:r>
      <w:r w:rsidR="00233F5E">
        <w:rPr>
          <w:rFonts w:ascii="Arial" w:hAnsi="Arial" w:cs="Arial"/>
          <w:sz w:val="28"/>
          <w:szCs w:val="28"/>
        </w:rPr>
        <w:t>2023</w:t>
      </w:r>
    </w:p>
    <w:p w14:paraId="63CA08D1" w14:textId="09551DF6" w:rsidR="000C544F" w:rsidRDefault="000C544F" w:rsidP="002168AB">
      <w:pPr>
        <w:spacing w:before="100" w:beforeAutospacing="1" w:after="100" w:afterAutospacing="1"/>
        <w:rPr>
          <w:rFonts w:ascii="Arial" w:eastAsia="Arial" w:hAnsi="Arial" w:cs="Arial"/>
          <w:b/>
          <w:lang w:eastAsia="en-GB"/>
        </w:rPr>
      </w:pPr>
      <w:r w:rsidRPr="00C92C15">
        <w:rPr>
          <w:rFonts w:ascii="Arial" w:eastAsia="Arial" w:hAnsi="Arial" w:cs="Arial"/>
          <w:b/>
          <w:lang w:eastAsia="en-GB"/>
        </w:rPr>
        <w:t>Commercial Client Titles ~</w:t>
      </w:r>
      <w:r w:rsidR="00EE603D">
        <w:rPr>
          <w:rFonts w:ascii="Arial" w:eastAsia="Arial" w:hAnsi="Arial" w:cs="Arial"/>
          <w:b/>
          <w:lang w:eastAsia="en-GB"/>
        </w:rPr>
        <w:t xml:space="preserve"> </w:t>
      </w:r>
      <w:r w:rsidR="00C71B43">
        <w:rPr>
          <w:rFonts w:ascii="Arial" w:eastAsia="Arial" w:hAnsi="Arial" w:cs="Arial"/>
          <w:b/>
          <w:lang w:eastAsia="en-GB"/>
        </w:rPr>
        <w:t>Ju</w:t>
      </w:r>
      <w:r w:rsidR="001471C1">
        <w:rPr>
          <w:rFonts w:ascii="Arial" w:eastAsia="Arial" w:hAnsi="Arial" w:cs="Arial"/>
          <w:b/>
          <w:lang w:eastAsia="en-GB"/>
        </w:rPr>
        <w:t>ly</w:t>
      </w:r>
      <w:r w:rsidR="00152275">
        <w:rPr>
          <w:rFonts w:ascii="Arial" w:eastAsia="Arial" w:hAnsi="Arial" w:cs="Arial"/>
          <w:b/>
          <w:lang w:eastAsia="en-GB"/>
        </w:rPr>
        <w:t xml:space="preserve"> </w:t>
      </w:r>
      <w:r w:rsidRPr="00C92C15">
        <w:rPr>
          <w:rFonts w:ascii="Arial" w:eastAsia="Arial" w:hAnsi="Arial" w:cs="Arial"/>
          <w:b/>
          <w:lang w:eastAsia="en-GB"/>
        </w:rPr>
        <w:t>20</w:t>
      </w:r>
      <w:r w:rsidR="00D029E5">
        <w:rPr>
          <w:rFonts w:ascii="Arial" w:eastAsia="Arial" w:hAnsi="Arial" w:cs="Arial"/>
          <w:b/>
          <w:lang w:eastAsia="en-GB"/>
        </w:rPr>
        <w:t>2</w:t>
      </w:r>
      <w:r w:rsidR="007B36B9">
        <w:rPr>
          <w:rFonts w:ascii="Arial" w:eastAsia="Arial" w:hAnsi="Arial" w:cs="Arial"/>
          <w:b/>
          <w:lang w:eastAsia="en-GB"/>
        </w:rPr>
        <w:t>3</w:t>
      </w:r>
    </w:p>
    <w:p w14:paraId="05170CBD" w14:textId="3E98FD84" w:rsidR="000C544F" w:rsidRDefault="000C544F" w:rsidP="00811703">
      <w:pPr>
        <w:rPr>
          <w:rFonts w:ascii="Arial" w:eastAsia="Arial" w:hAnsi="Arial" w:cs="Arial"/>
          <w:b/>
          <w:lang w:eastAsia="en-GB"/>
        </w:rPr>
      </w:pPr>
      <w:r w:rsidRPr="00C92C15">
        <w:rPr>
          <w:rFonts w:ascii="Arial" w:eastAsia="Arial" w:hAnsi="Arial" w:cs="Arial"/>
          <w:b/>
          <w:lang w:eastAsia="en-GB"/>
        </w:rPr>
        <w:t>General</w:t>
      </w:r>
    </w:p>
    <w:p w14:paraId="7E26E931" w14:textId="3191BFA9" w:rsidR="00230C42" w:rsidRPr="00D63C63" w:rsidRDefault="00211A7A" w:rsidP="00811703">
      <w:pPr>
        <w:rPr>
          <w:rFonts w:ascii="Arial" w:eastAsia="Arial" w:hAnsi="Arial" w:cs="Arial"/>
          <w:bCs/>
          <w:lang w:eastAsia="en-GB"/>
        </w:rPr>
      </w:pPr>
      <w:r w:rsidRPr="00211A7A">
        <w:rPr>
          <w:rFonts w:ascii="Arial" w:eastAsia="Arial" w:hAnsi="Arial" w:cs="Arial"/>
          <w:bCs/>
          <w:lang w:eastAsia="en-GB"/>
        </w:rPr>
        <w:t>Share Sales – Skeletons in the Corporate Cupboard Must Be Disclosed</w:t>
      </w:r>
    </w:p>
    <w:p w14:paraId="156B9AE4" w14:textId="77777777" w:rsidR="00027E5B" w:rsidRPr="00813898" w:rsidRDefault="00027E5B" w:rsidP="00811703">
      <w:pPr>
        <w:rPr>
          <w:rFonts w:ascii="Arial" w:eastAsia="Times New Roman" w:hAnsi="Arial" w:cs="Arial"/>
          <w:lang w:eastAsia="en-GB"/>
        </w:rPr>
      </w:pPr>
    </w:p>
    <w:p w14:paraId="3F1F33D5" w14:textId="0132D03E" w:rsidR="00624F99" w:rsidRDefault="00624F99" w:rsidP="00811703">
      <w:pPr>
        <w:rPr>
          <w:rFonts w:ascii="Arial" w:eastAsia="Times New Roman" w:hAnsi="Arial" w:cs="Arial"/>
          <w:b/>
          <w:bCs/>
          <w:lang w:eastAsia="en-GB"/>
        </w:rPr>
      </w:pPr>
      <w:r>
        <w:rPr>
          <w:rFonts w:ascii="Arial" w:eastAsia="Times New Roman" w:hAnsi="Arial" w:cs="Arial"/>
          <w:b/>
          <w:bCs/>
          <w:lang w:eastAsia="en-GB"/>
        </w:rPr>
        <w:t>Property</w:t>
      </w:r>
    </w:p>
    <w:p w14:paraId="42BA53EF" w14:textId="68ECD4E6" w:rsidR="00027E5B" w:rsidRPr="002E4BBA" w:rsidRDefault="002E4BBA" w:rsidP="00811703">
      <w:pPr>
        <w:rPr>
          <w:rFonts w:ascii="Arial" w:eastAsia="Times New Roman" w:hAnsi="Arial" w:cs="Arial"/>
          <w:lang w:eastAsia="en-GB"/>
        </w:rPr>
      </w:pPr>
      <w:r w:rsidRPr="002E4BBA">
        <w:rPr>
          <w:rFonts w:ascii="Arial" w:eastAsia="Times New Roman" w:hAnsi="Arial" w:cs="Arial"/>
          <w:lang w:eastAsia="en-GB"/>
        </w:rPr>
        <w:t xml:space="preserve">Members-Only Gym </w:t>
      </w:r>
      <w:r w:rsidR="005B4E96">
        <w:rPr>
          <w:rFonts w:ascii="Arial" w:eastAsia="Times New Roman" w:hAnsi="Arial" w:cs="Arial"/>
          <w:lang w:eastAsia="en-GB"/>
        </w:rPr>
        <w:t>'</w:t>
      </w:r>
      <w:r w:rsidRPr="002E4BBA">
        <w:rPr>
          <w:rFonts w:ascii="Arial" w:eastAsia="Times New Roman" w:hAnsi="Arial" w:cs="Arial"/>
          <w:lang w:eastAsia="en-GB"/>
        </w:rPr>
        <w:t>Used for Charitable Purposes</w:t>
      </w:r>
      <w:r w:rsidR="005B4E96">
        <w:rPr>
          <w:rFonts w:ascii="Arial" w:eastAsia="Times New Roman" w:hAnsi="Arial" w:cs="Arial"/>
          <w:lang w:eastAsia="en-GB"/>
        </w:rPr>
        <w:t>'</w:t>
      </w:r>
      <w:r w:rsidRPr="002E4BBA">
        <w:rPr>
          <w:rFonts w:ascii="Arial" w:eastAsia="Times New Roman" w:hAnsi="Arial" w:cs="Arial"/>
          <w:lang w:eastAsia="en-GB"/>
        </w:rPr>
        <w:t xml:space="preserve"> – Supreme Court Ruling</w:t>
      </w:r>
    </w:p>
    <w:p w14:paraId="02389E90" w14:textId="77777777" w:rsidR="00230C42" w:rsidRPr="00D63C63" w:rsidRDefault="00230C42" w:rsidP="00811703">
      <w:pPr>
        <w:rPr>
          <w:rFonts w:ascii="Arial" w:eastAsia="Arial" w:hAnsi="Arial" w:cs="Arial"/>
          <w:bCs/>
          <w:lang w:eastAsia="en-GB"/>
        </w:rPr>
      </w:pPr>
    </w:p>
    <w:p w14:paraId="66E2ECC8" w14:textId="35546878" w:rsidR="00982395" w:rsidRDefault="00982395" w:rsidP="00811703">
      <w:pPr>
        <w:rPr>
          <w:rFonts w:ascii="Arial" w:eastAsia="Arial" w:hAnsi="Arial" w:cs="Arial"/>
          <w:b/>
          <w:lang w:eastAsia="en-GB"/>
        </w:rPr>
      </w:pPr>
      <w:r w:rsidRPr="00C92C15">
        <w:rPr>
          <w:rFonts w:ascii="Arial" w:eastAsia="Arial" w:hAnsi="Arial" w:cs="Arial"/>
          <w:b/>
          <w:lang w:eastAsia="en-GB"/>
        </w:rPr>
        <w:t>Tax</w:t>
      </w:r>
    </w:p>
    <w:p w14:paraId="4B15FEBA" w14:textId="2E022392" w:rsidR="00AA3833" w:rsidRPr="00AA3833" w:rsidRDefault="00AA3833" w:rsidP="00811703">
      <w:pPr>
        <w:rPr>
          <w:rFonts w:ascii="Arial" w:eastAsia="Arial" w:hAnsi="Arial" w:cs="Arial"/>
          <w:b/>
          <w:lang w:eastAsia="en-GB"/>
        </w:rPr>
      </w:pPr>
      <w:r w:rsidRPr="00AA3833">
        <w:rPr>
          <w:rFonts w:ascii="Arial" w:eastAsia="Arial" w:hAnsi="Arial" w:cs="Arial"/>
          <w:bCs/>
          <w:lang w:eastAsia="en-GB"/>
        </w:rPr>
        <w:t>Is a Matchmaking Agency Providing Consultancy Services for VAT Purposes?</w:t>
      </w:r>
    </w:p>
    <w:p w14:paraId="3CB1270A" w14:textId="77777777" w:rsidR="00794399" w:rsidRPr="00DE3117" w:rsidRDefault="00794399" w:rsidP="00811703">
      <w:pPr>
        <w:rPr>
          <w:rFonts w:ascii="Arial" w:eastAsia="Arial" w:hAnsi="Arial" w:cs="Arial"/>
          <w:bCs/>
          <w:lang w:eastAsia="en-GB"/>
        </w:rPr>
      </w:pPr>
    </w:p>
    <w:p w14:paraId="17548B53" w14:textId="5C21D16D" w:rsidR="00794399" w:rsidRDefault="00794399" w:rsidP="00811703">
      <w:pPr>
        <w:rPr>
          <w:rFonts w:ascii="Arial" w:eastAsia="Arial" w:hAnsi="Arial" w:cs="Arial"/>
          <w:b/>
          <w:lang w:eastAsia="en-GB"/>
        </w:rPr>
      </w:pPr>
      <w:r w:rsidRPr="00C5768B">
        <w:rPr>
          <w:rFonts w:ascii="Arial" w:eastAsia="Arial" w:hAnsi="Arial" w:cs="Arial"/>
          <w:b/>
          <w:lang w:eastAsia="en-GB"/>
        </w:rPr>
        <w:t>Com</w:t>
      </w:r>
      <w:r>
        <w:rPr>
          <w:rFonts w:ascii="Arial" w:eastAsia="Arial" w:hAnsi="Arial" w:cs="Arial"/>
          <w:b/>
          <w:lang w:eastAsia="en-GB"/>
        </w:rPr>
        <w:t>mercial Litigation</w:t>
      </w:r>
    </w:p>
    <w:p w14:paraId="6FE7509F" w14:textId="67A47910" w:rsidR="00566AE2" w:rsidRPr="00566AE2" w:rsidRDefault="00566AE2" w:rsidP="00811703">
      <w:pPr>
        <w:rPr>
          <w:rFonts w:ascii="Arial" w:eastAsia="Arial" w:hAnsi="Arial" w:cs="Arial"/>
          <w:bCs/>
          <w:lang w:eastAsia="en-GB"/>
        </w:rPr>
      </w:pPr>
      <w:r w:rsidRPr="00566AE2">
        <w:rPr>
          <w:rFonts w:ascii="Arial" w:eastAsia="Arial" w:hAnsi="Arial" w:cs="Arial"/>
          <w:bCs/>
          <w:lang w:eastAsia="en-GB"/>
        </w:rPr>
        <w:t>Selling a Business? Warts and All Disclosure is Vital</w:t>
      </w:r>
    </w:p>
    <w:p w14:paraId="11A0D3AB" w14:textId="77777777" w:rsidR="00230C42" w:rsidRPr="00D63C63" w:rsidRDefault="00230C42" w:rsidP="00811703">
      <w:pPr>
        <w:rPr>
          <w:rFonts w:ascii="Arial" w:eastAsia="Arial" w:hAnsi="Arial" w:cs="Arial"/>
          <w:bCs/>
          <w:lang w:eastAsia="en-GB"/>
        </w:rPr>
      </w:pPr>
      <w:bookmarkStart w:id="0" w:name="_Hlk104473330"/>
      <w:bookmarkStart w:id="1" w:name="_Hlk99024250"/>
    </w:p>
    <w:p w14:paraId="00132077" w14:textId="0B3620AA" w:rsidR="000548BD" w:rsidRDefault="000548BD" w:rsidP="00811703">
      <w:pPr>
        <w:rPr>
          <w:rFonts w:ascii="Arial" w:eastAsia="Arial" w:hAnsi="Arial" w:cs="Arial"/>
          <w:b/>
          <w:lang w:eastAsia="en-GB"/>
        </w:rPr>
      </w:pPr>
      <w:bookmarkStart w:id="2" w:name="_Hlk136856777"/>
      <w:r w:rsidRPr="00C5768B">
        <w:rPr>
          <w:rFonts w:ascii="Arial" w:eastAsia="Arial" w:hAnsi="Arial" w:cs="Arial"/>
          <w:b/>
          <w:lang w:eastAsia="en-GB"/>
        </w:rPr>
        <w:t>Com</w:t>
      </w:r>
      <w:bookmarkEnd w:id="0"/>
      <w:bookmarkEnd w:id="2"/>
      <w:r>
        <w:rPr>
          <w:rFonts w:ascii="Arial" w:eastAsia="Arial" w:hAnsi="Arial" w:cs="Arial"/>
          <w:b/>
          <w:lang w:eastAsia="en-GB"/>
        </w:rPr>
        <w:t>p</w:t>
      </w:r>
      <w:bookmarkEnd w:id="1"/>
      <w:r>
        <w:rPr>
          <w:rFonts w:ascii="Arial" w:eastAsia="Arial" w:hAnsi="Arial" w:cs="Arial"/>
          <w:b/>
          <w:lang w:eastAsia="en-GB"/>
        </w:rPr>
        <w:t>any</w:t>
      </w:r>
    </w:p>
    <w:p w14:paraId="0DEE2B3C" w14:textId="0D5C0983" w:rsidR="00566AE2" w:rsidRPr="00566AE2" w:rsidRDefault="00566AE2" w:rsidP="00811703">
      <w:pPr>
        <w:rPr>
          <w:rFonts w:ascii="Arial" w:eastAsia="Arial" w:hAnsi="Arial" w:cs="Arial"/>
          <w:bCs/>
          <w:lang w:eastAsia="en-GB"/>
        </w:rPr>
      </w:pPr>
      <w:r w:rsidRPr="00566AE2">
        <w:rPr>
          <w:rFonts w:ascii="Arial" w:eastAsia="Arial" w:hAnsi="Arial" w:cs="Arial"/>
          <w:bCs/>
          <w:lang w:eastAsia="en-GB"/>
        </w:rPr>
        <w:t>Missing Trader Fraud – Company Director Receives 12-Year Disqualification</w:t>
      </w:r>
    </w:p>
    <w:p w14:paraId="394D16BF" w14:textId="77777777" w:rsidR="00230C42" w:rsidRPr="00D63C63" w:rsidRDefault="00230C42" w:rsidP="00811703">
      <w:pPr>
        <w:rPr>
          <w:rFonts w:ascii="Arial" w:eastAsia="Arial" w:hAnsi="Arial" w:cs="Arial"/>
          <w:bCs/>
          <w:lang w:eastAsia="en-GB"/>
        </w:rPr>
      </w:pPr>
      <w:bookmarkStart w:id="3" w:name="_Hlk101866472"/>
      <w:bookmarkStart w:id="4" w:name="_Hlk107234536"/>
      <w:bookmarkStart w:id="5" w:name="_Hlk130821677"/>
    </w:p>
    <w:p w14:paraId="258A4D6B" w14:textId="4C92DDA0" w:rsidR="00811703" w:rsidRDefault="00811703" w:rsidP="00811703">
      <w:pPr>
        <w:rPr>
          <w:rFonts w:ascii="Arial" w:eastAsia="Arial" w:hAnsi="Arial" w:cs="Arial"/>
          <w:b/>
          <w:lang w:eastAsia="en-GB"/>
        </w:rPr>
      </w:pPr>
      <w:r w:rsidRPr="00C5768B">
        <w:rPr>
          <w:rFonts w:ascii="Arial" w:eastAsia="Arial" w:hAnsi="Arial" w:cs="Arial"/>
          <w:b/>
          <w:lang w:eastAsia="en-GB"/>
        </w:rPr>
        <w:t>Co</w:t>
      </w:r>
      <w:bookmarkEnd w:id="3"/>
      <w:bookmarkEnd w:id="4"/>
      <w:bookmarkEnd w:id="5"/>
      <w:r w:rsidRPr="00C5768B">
        <w:rPr>
          <w:rFonts w:ascii="Arial" w:eastAsia="Arial" w:hAnsi="Arial" w:cs="Arial"/>
          <w:b/>
          <w:lang w:eastAsia="en-GB"/>
        </w:rPr>
        <w:t>ntract</w:t>
      </w:r>
    </w:p>
    <w:p w14:paraId="0FA37B68" w14:textId="747F2325" w:rsidR="00493D4A" w:rsidRPr="00493D4A" w:rsidRDefault="00493D4A" w:rsidP="00811703">
      <w:pPr>
        <w:rPr>
          <w:rFonts w:ascii="Arial" w:eastAsia="Arial" w:hAnsi="Arial" w:cs="Arial"/>
          <w:bCs/>
          <w:lang w:eastAsia="en-GB"/>
        </w:rPr>
      </w:pPr>
      <w:r w:rsidRPr="00493D4A">
        <w:rPr>
          <w:rFonts w:ascii="Arial" w:eastAsia="Arial" w:hAnsi="Arial" w:cs="Arial"/>
          <w:bCs/>
          <w:lang w:eastAsia="en-GB"/>
        </w:rPr>
        <w:t>Lending Money to Your Company? How and When Will You Be Repaid?</w:t>
      </w:r>
    </w:p>
    <w:p w14:paraId="17707EF2" w14:textId="0801C834" w:rsidR="00084702" w:rsidRPr="00084702" w:rsidRDefault="00084702" w:rsidP="00811703">
      <w:pPr>
        <w:rPr>
          <w:rFonts w:ascii="Arial" w:eastAsia="Arial" w:hAnsi="Arial" w:cs="Arial"/>
          <w:bCs/>
          <w:lang w:eastAsia="en-GB"/>
        </w:rPr>
      </w:pPr>
    </w:p>
    <w:p w14:paraId="3A30F8F6" w14:textId="68DE71DC" w:rsidR="000B17D6" w:rsidRDefault="003E5172" w:rsidP="00811703">
      <w:pPr>
        <w:rPr>
          <w:rFonts w:ascii="Arial" w:eastAsia="Arial" w:hAnsi="Arial" w:cs="Arial"/>
          <w:b/>
          <w:lang w:eastAsia="en-GB"/>
        </w:rPr>
      </w:pPr>
      <w:r>
        <w:rPr>
          <w:rFonts w:ascii="Arial" w:eastAsia="Arial" w:hAnsi="Arial" w:cs="Arial"/>
          <w:b/>
          <w:lang w:eastAsia="en-GB"/>
        </w:rPr>
        <w:t>Finance and Investment</w:t>
      </w:r>
    </w:p>
    <w:p w14:paraId="27530BBA" w14:textId="69A32006" w:rsidR="003E5172" w:rsidRPr="003E5172" w:rsidRDefault="003E5172" w:rsidP="00811703">
      <w:pPr>
        <w:rPr>
          <w:rFonts w:ascii="Arial" w:eastAsia="Arial" w:hAnsi="Arial" w:cs="Arial"/>
          <w:bCs/>
          <w:lang w:eastAsia="en-GB"/>
        </w:rPr>
      </w:pPr>
      <w:r w:rsidRPr="003E5172">
        <w:rPr>
          <w:rFonts w:ascii="Arial" w:eastAsia="Arial" w:hAnsi="Arial" w:cs="Arial"/>
          <w:bCs/>
          <w:lang w:eastAsia="en-GB"/>
        </w:rPr>
        <w:t>Spread Betting – Punter</w:t>
      </w:r>
      <w:r w:rsidR="005B4E96">
        <w:rPr>
          <w:rFonts w:ascii="Arial" w:eastAsia="Arial" w:hAnsi="Arial" w:cs="Arial"/>
          <w:bCs/>
          <w:lang w:eastAsia="en-GB"/>
        </w:rPr>
        <w:t>'</w:t>
      </w:r>
      <w:r w:rsidRPr="003E5172">
        <w:rPr>
          <w:rFonts w:ascii="Arial" w:eastAsia="Arial" w:hAnsi="Arial" w:cs="Arial"/>
          <w:bCs/>
          <w:lang w:eastAsia="en-GB"/>
        </w:rPr>
        <w:t xml:space="preserve">s </w:t>
      </w:r>
      <w:r w:rsidR="005B4E96">
        <w:rPr>
          <w:rFonts w:ascii="Arial" w:eastAsia="Arial" w:hAnsi="Arial" w:cs="Arial"/>
          <w:bCs/>
          <w:lang w:eastAsia="en-GB"/>
        </w:rPr>
        <w:t>'</w:t>
      </w:r>
      <w:r w:rsidRPr="003E5172">
        <w:rPr>
          <w:rFonts w:ascii="Arial" w:eastAsia="Arial" w:hAnsi="Arial" w:cs="Arial"/>
          <w:bCs/>
          <w:lang w:eastAsia="en-GB"/>
        </w:rPr>
        <w:t>Bad Decisions</w:t>
      </w:r>
      <w:r w:rsidR="005B4E96">
        <w:rPr>
          <w:rFonts w:ascii="Arial" w:eastAsia="Arial" w:hAnsi="Arial" w:cs="Arial"/>
          <w:bCs/>
          <w:lang w:eastAsia="en-GB"/>
        </w:rPr>
        <w:t>'</w:t>
      </w:r>
      <w:r w:rsidRPr="003E5172">
        <w:rPr>
          <w:rFonts w:ascii="Arial" w:eastAsia="Arial" w:hAnsi="Arial" w:cs="Arial"/>
          <w:bCs/>
          <w:lang w:eastAsia="en-GB"/>
        </w:rPr>
        <w:t xml:space="preserve"> to Blame for £1.8 Million Losses</w:t>
      </w:r>
    </w:p>
    <w:p w14:paraId="52C2A970" w14:textId="77777777" w:rsidR="00230C42" w:rsidRPr="00D63C63" w:rsidRDefault="00230C42" w:rsidP="00811703">
      <w:pPr>
        <w:rPr>
          <w:rFonts w:ascii="Arial" w:eastAsia="Arial" w:hAnsi="Arial" w:cs="Arial"/>
          <w:bCs/>
          <w:lang w:eastAsia="en-GB"/>
        </w:rPr>
      </w:pPr>
      <w:bookmarkStart w:id="6" w:name="_Hlk38964802"/>
      <w:bookmarkStart w:id="7" w:name="_Hlk57196883"/>
      <w:bookmarkStart w:id="8" w:name="_Hlk80631488"/>
    </w:p>
    <w:p w14:paraId="2234BE12" w14:textId="5F6471E0" w:rsidR="00664C0F" w:rsidRDefault="000C544F" w:rsidP="00811703">
      <w:pPr>
        <w:rPr>
          <w:rFonts w:ascii="Arial" w:eastAsia="Arial" w:hAnsi="Arial" w:cs="Arial"/>
          <w:b/>
          <w:lang w:eastAsia="en-GB"/>
        </w:rPr>
      </w:pPr>
      <w:r w:rsidRPr="00C5768B">
        <w:rPr>
          <w:rFonts w:ascii="Arial" w:eastAsia="Arial" w:hAnsi="Arial" w:cs="Arial"/>
          <w:b/>
          <w:lang w:eastAsia="en-GB"/>
        </w:rPr>
        <w:t>E</w:t>
      </w:r>
      <w:bookmarkEnd w:id="6"/>
      <w:r w:rsidRPr="00C5768B">
        <w:rPr>
          <w:rFonts w:ascii="Arial" w:eastAsia="Arial" w:hAnsi="Arial" w:cs="Arial"/>
          <w:b/>
          <w:lang w:eastAsia="en-GB"/>
        </w:rPr>
        <w:t>m</w:t>
      </w:r>
      <w:bookmarkStart w:id="9" w:name="_Hlk46394828"/>
      <w:bookmarkEnd w:id="7"/>
      <w:bookmarkEnd w:id="8"/>
      <w:r w:rsidRPr="00C5768B">
        <w:rPr>
          <w:rFonts w:ascii="Arial" w:eastAsia="Arial" w:hAnsi="Arial" w:cs="Arial"/>
          <w:b/>
          <w:lang w:eastAsia="en-GB"/>
        </w:rPr>
        <w:t>ploy</w:t>
      </w:r>
      <w:bookmarkEnd w:id="9"/>
      <w:r w:rsidRPr="00C5768B">
        <w:rPr>
          <w:rFonts w:ascii="Arial" w:eastAsia="Arial" w:hAnsi="Arial" w:cs="Arial"/>
          <w:b/>
          <w:lang w:eastAsia="en-GB"/>
        </w:rPr>
        <w:t>ment</w:t>
      </w:r>
    </w:p>
    <w:p w14:paraId="03BDFB64" w14:textId="1D67710F" w:rsidR="002652C9" w:rsidRPr="002652C9" w:rsidRDefault="002652C9" w:rsidP="00811703">
      <w:pPr>
        <w:rPr>
          <w:rFonts w:ascii="Arial" w:eastAsia="Arial" w:hAnsi="Arial" w:cs="Arial"/>
          <w:bCs/>
          <w:lang w:eastAsia="en-GB"/>
        </w:rPr>
      </w:pPr>
      <w:r w:rsidRPr="002652C9">
        <w:rPr>
          <w:rFonts w:ascii="Arial" w:eastAsia="Arial" w:hAnsi="Arial" w:cs="Arial"/>
          <w:bCs/>
          <w:lang w:eastAsia="en-GB"/>
        </w:rPr>
        <w:t>Protected Beliefs and Same-Sex Relationships/Transgender Issues</w:t>
      </w:r>
    </w:p>
    <w:p w14:paraId="2EF8775E" w14:textId="77777777" w:rsidR="005C34A3" w:rsidRDefault="005C34A3" w:rsidP="00811703">
      <w:pPr>
        <w:rPr>
          <w:rFonts w:ascii="Arial" w:eastAsia="Arial" w:hAnsi="Arial" w:cs="Arial"/>
          <w:bCs/>
          <w:lang w:eastAsia="en-GB"/>
        </w:rPr>
      </w:pPr>
    </w:p>
    <w:p w14:paraId="06331B67" w14:textId="5AD7CC58" w:rsidR="001C6F98" w:rsidRDefault="00811703" w:rsidP="00AC5864">
      <w:pPr>
        <w:spacing w:before="100" w:beforeAutospacing="1" w:after="100" w:afterAutospacing="1"/>
        <w:rPr>
          <w:rFonts w:ascii="Arial" w:eastAsia="Times New Roman" w:hAnsi="Arial" w:cs="Arial"/>
          <w:sz w:val="28"/>
          <w:szCs w:val="28"/>
          <w:lang w:eastAsia="en-GB"/>
        </w:rPr>
      </w:pPr>
      <w:r w:rsidRPr="00252D58">
        <w:rPr>
          <w:rFonts w:ascii="Arial" w:eastAsia="Times New Roman" w:hAnsi="Arial" w:cs="Arial"/>
          <w:sz w:val="28"/>
          <w:szCs w:val="28"/>
          <w:lang w:eastAsia="en-GB"/>
        </w:rPr>
        <w:t>Ge</w:t>
      </w:r>
      <w:bookmarkStart w:id="10" w:name="_Hlk70506446"/>
      <w:r w:rsidRPr="00252D58">
        <w:rPr>
          <w:rFonts w:ascii="Arial" w:eastAsia="Times New Roman" w:hAnsi="Arial" w:cs="Arial"/>
          <w:sz w:val="28"/>
          <w:szCs w:val="28"/>
          <w:lang w:eastAsia="en-GB"/>
        </w:rPr>
        <w:t>ner</w:t>
      </w:r>
      <w:bookmarkEnd w:id="10"/>
      <w:r w:rsidRPr="00252D58">
        <w:rPr>
          <w:rFonts w:ascii="Arial" w:eastAsia="Times New Roman" w:hAnsi="Arial" w:cs="Arial"/>
          <w:sz w:val="28"/>
          <w:szCs w:val="28"/>
          <w:lang w:eastAsia="en-GB"/>
        </w:rPr>
        <w:t>al</w:t>
      </w:r>
    </w:p>
    <w:p w14:paraId="741C0694" w14:textId="77777777" w:rsidR="00211A7A" w:rsidRPr="00211A7A" w:rsidRDefault="00211A7A" w:rsidP="00211A7A">
      <w:pPr>
        <w:spacing w:before="100" w:beforeAutospacing="1" w:after="100" w:afterAutospacing="1"/>
        <w:rPr>
          <w:rFonts w:ascii="Arial" w:eastAsia="Calibri" w:hAnsi="Arial" w:cs="Arial"/>
          <w:b/>
          <w:bCs/>
          <w:kern w:val="2"/>
          <w:sz w:val="24"/>
          <w:szCs w:val="24"/>
          <w14:ligatures w14:val="standardContextual"/>
        </w:rPr>
      </w:pPr>
      <w:r w:rsidRPr="00211A7A">
        <w:rPr>
          <w:rFonts w:ascii="Arial" w:eastAsia="Calibri" w:hAnsi="Arial" w:cs="Arial"/>
          <w:b/>
          <w:bCs/>
          <w:kern w:val="2"/>
          <w:sz w:val="24"/>
          <w:szCs w:val="24"/>
          <w14:ligatures w14:val="standardContextual"/>
        </w:rPr>
        <w:t>Share Sales – Skeletons in the Corporate Cupboard Must Be Disclosed</w:t>
      </w:r>
    </w:p>
    <w:p w14:paraId="723556DF" w14:textId="77777777" w:rsidR="00211A7A" w:rsidRPr="00211A7A" w:rsidRDefault="00211A7A" w:rsidP="00211A7A">
      <w:pPr>
        <w:spacing w:before="100" w:beforeAutospacing="1" w:after="100" w:afterAutospacing="1"/>
        <w:rPr>
          <w:rFonts w:ascii="Arial" w:eastAsia="Calibri" w:hAnsi="Arial" w:cs="Arial"/>
          <w:kern w:val="2"/>
          <w:sz w:val="24"/>
          <w:szCs w:val="24"/>
          <w14:ligatures w14:val="standardContextual"/>
        </w:rPr>
      </w:pPr>
      <w:r w:rsidRPr="00211A7A">
        <w:rPr>
          <w:rFonts w:ascii="Arial" w:eastAsia="Calibri" w:hAnsi="Arial" w:cs="Arial"/>
          <w:kern w:val="2"/>
          <w:sz w:val="24"/>
          <w:szCs w:val="24"/>
          <w14:ligatures w14:val="standardContextual"/>
        </w:rPr>
        <w:t>Skeletons in the corporate cupboard may dramatically reduce the value of shares but their existence must generally be fully disclosed prior to a sale. The vendor of a care home business found that out to his cost when he was ordered to pay more than £8 million in damages to the purchaser.</w:t>
      </w:r>
    </w:p>
    <w:p w14:paraId="035293A4" w14:textId="77777777" w:rsidR="00211A7A" w:rsidRPr="00211A7A" w:rsidRDefault="00211A7A" w:rsidP="00211A7A">
      <w:pPr>
        <w:spacing w:before="100" w:beforeAutospacing="1" w:after="100" w:afterAutospacing="1"/>
        <w:rPr>
          <w:rFonts w:ascii="Arial" w:eastAsia="Calibri" w:hAnsi="Arial" w:cs="Arial"/>
          <w:kern w:val="2"/>
          <w:sz w:val="24"/>
          <w:szCs w:val="24"/>
          <w14:ligatures w14:val="standardContextual"/>
        </w:rPr>
      </w:pPr>
      <w:r w:rsidRPr="00211A7A">
        <w:rPr>
          <w:rFonts w:ascii="Arial" w:eastAsia="Calibri" w:hAnsi="Arial" w:cs="Arial"/>
          <w:kern w:val="2"/>
          <w:sz w:val="24"/>
          <w:szCs w:val="24"/>
          <w14:ligatures w14:val="standardContextual"/>
        </w:rPr>
        <w:t>The case concerned the sale for over £30 million of two companies which, together with a wholly owned subsidiary of one of them, owned a portfolio of seven care homes. Ten days before the sale, one of the homes was the subject of an unannounced inspection by the Care Quality Commission (CQC).</w:t>
      </w:r>
    </w:p>
    <w:p w14:paraId="11F699FA" w14:textId="5CB7E42E" w:rsidR="00211A7A" w:rsidRPr="00211A7A" w:rsidRDefault="00211A7A" w:rsidP="00211A7A">
      <w:pPr>
        <w:spacing w:before="100" w:beforeAutospacing="1" w:after="100" w:afterAutospacing="1"/>
        <w:rPr>
          <w:rFonts w:ascii="Arial" w:eastAsia="Calibri" w:hAnsi="Arial" w:cs="Arial"/>
          <w:kern w:val="2"/>
          <w:sz w:val="24"/>
          <w:szCs w:val="24"/>
          <w14:ligatures w14:val="standardContextual"/>
        </w:rPr>
      </w:pPr>
      <w:r w:rsidRPr="00211A7A">
        <w:rPr>
          <w:rFonts w:ascii="Arial" w:eastAsia="Calibri" w:hAnsi="Arial" w:cs="Arial"/>
          <w:kern w:val="2"/>
          <w:sz w:val="24"/>
          <w:szCs w:val="24"/>
          <w14:ligatures w14:val="standardContextual"/>
        </w:rPr>
        <w:t>Concerns raised by the CQC following the inspection mostly arose in relation to the home</w:t>
      </w:r>
      <w:r w:rsidR="005B4E96">
        <w:rPr>
          <w:rFonts w:ascii="Arial" w:eastAsia="Calibri" w:hAnsi="Arial" w:cs="Arial"/>
          <w:kern w:val="2"/>
          <w:sz w:val="24"/>
          <w:szCs w:val="24"/>
          <w14:ligatures w14:val="standardContextual"/>
        </w:rPr>
        <w:t>'</w:t>
      </w:r>
      <w:r w:rsidRPr="00211A7A">
        <w:rPr>
          <w:rFonts w:ascii="Arial" w:eastAsia="Calibri" w:hAnsi="Arial" w:cs="Arial"/>
          <w:kern w:val="2"/>
          <w:sz w:val="24"/>
          <w:szCs w:val="24"/>
          <w14:ligatures w14:val="standardContextual"/>
        </w:rPr>
        <w:t>s COVID-19 policies and addressed questions of governance and the safety of residents. The CQC imposed a number of conditions on the home</w:t>
      </w:r>
      <w:r w:rsidR="005B4E96">
        <w:rPr>
          <w:rFonts w:ascii="Arial" w:eastAsia="Calibri" w:hAnsi="Arial" w:cs="Arial"/>
          <w:kern w:val="2"/>
          <w:sz w:val="24"/>
          <w:szCs w:val="24"/>
          <w14:ligatures w14:val="standardContextual"/>
        </w:rPr>
        <w:t>'</w:t>
      </w:r>
      <w:r w:rsidRPr="00211A7A">
        <w:rPr>
          <w:rFonts w:ascii="Arial" w:eastAsia="Calibri" w:hAnsi="Arial" w:cs="Arial"/>
          <w:kern w:val="2"/>
          <w:sz w:val="24"/>
          <w:szCs w:val="24"/>
          <w14:ligatures w14:val="standardContextual"/>
        </w:rPr>
        <w:t>s registration as a service provider. Amongst other things, the admission of any new residents was prohibited without the CQC</w:t>
      </w:r>
      <w:r w:rsidR="005B4E96">
        <w:rPr>
          <w:rFonts w:ascii="Arial" w:eastAsia="Calibri" w:hAnsi="Arial" w:cs="Arial"/>
          <w:kern w:val="2"/>
          <w:sz w:val="24"/>
          <w:szCs w:val="24"/>
          <w14:ligatures w14:val="standardContextual"/>
        </w:rPr>
        <w:t>'</w:t>
      </w:r>
      <w:r w:rsidRPr="00211A7A">
        <w:rPr>
          <w:rFonts w:ascii="Arial" w:eastAsia="Calibri" w:hAnsi="Arial" w:cs="Arial"/>
          <w:kern w:val="2"/>
          <w:sz w:val="24"/>
          <w:szCs w:val="24"/>
          <w14:ligatures w14:val="standardContextual"/>
        </w:rPr>
        <w:t>s consent.</w:t>
      </w:r>
    </w:p>
    <w:p w14:paraId="3C7DC36C" w14:textId="77777777" w:rsidR="00211A7A" w:rsidRPr="00211A7A" w:rsidRDefault="00211A7A" w:rsidP="00211A7A">
      <w:pPr>
        <w:spacing w:before="100" w:beforeAutospacing="1" w:after="100" w:afterAutospacing="1"/>
        <w:rPr>
          <w:rFonts w:ascii="Arial" w:eastAsia="Calibri" w:hAnsi="Arial" w:cs="Arial"/>
          <w:kern w:val="2"/>
          <w:sz w:val="24"/>
          <w:szCs w:val="24"/>
          <w14:ligatures w14:val="standardContextual"/>
        </w:rPr>
      </w:pPr>
      <w:r w:rsidRPr="00211A7A">
        <w:rPr>
          <w:rFonts w:ascii="Arial" w:eastAsia="Calibri" w:hAnsi="Arial" w:cs="Arial"/>
          <w:kern w:val="2"/>
          <w:sz w:val="24"/>
          <w:szCs w:val="24"/>
          <w14:ligatures w14:val="standardContextual"/>
        </w:rPr>
        <w:t>After proceedings were lodged, the High Court noted that none of that was disclosed to the purchaser prior to the sale, as it should have been. The purchaser only found out about the CQC intervention a few days after the sale went through. The non-</w:t>
      </w:r>
      <w:r w:rsidRPr="00211A7A">
        <w:rPr>
          <w:rFonts w:ascii="Arial" w:eastAsia="Calibri" w:hAnsi="Arial" w:cs="Arial"/>
          <w:kern w:val="2"/>
          <w:sz w:val="24"/>
          <w:szCs w:val="24"/>
          <w14:ligatures w14:val="standardContextual"/>
        </w:rPr>
        <w:lastRenderedPageBreak/>
        <w:t>disclosure involved breaches of warranties contained in the share purchase agreement (SPA) and misrepresentation. The vendor accepted that it was to be treated as fraudulent and that damages should be assessed on that basis.</w:t>
      </w:r>
    </w:p>
    <w:p w14:paraId="3FBEC82C" w14:textId="5947587E" w:rsidR="00211A7A" w:rsidRPr="00211A7A" w:rsidRDefault="00211A7A" w:rsidP="00211A7A">
      <w:pPr>
        <w:spacing w:before="100" w:beforeAutospacing="1" w:after="100" w:afterAutospacing="1"/>
        <w:rPr>
          <w:rFonts w:ascii="Arial" w:eastAsia="Calibri" w:hAnsi="Arial" w:cs="Arial"/>
          <w:kern w:val="2"/>
          <w:sz w:val="24"/>
          <w:szCs w:val="24"/>
          <w14:ligatures w14:val="standardContextual"/>
        </w:rPr>
      </w:pPr>
      <w:r w:rsidRPr="00211A7A">
        <w:rPr>
          <w:rFonts w:ascii="Arial" w:eastAsia="Calibri" w:hAnsi="Arial" w:cs="Arial"/>
          <w:kern w:val="2"/>
          <w:sz w:val="24"/>
          <w:szCs w:val="24"/>
          <w14:ligatures w14:val="standardContextual"/>
        </w:rPr>
        <w:t>Ruling on the matter, the Court noted that the home</w:t>
      </w:r>
      <w:r w:rsidR="005B4E96">
        <w:rPr>
          <w:rFonts w:ascii="Arial" w:eastAsia="Calibri" w:hAnsi="Arial" w:cs="Arial"/>
          <w:kern w:val="2"/>
          <w:sz w:val="24"/>
          <w:szCs w:val="24"/>
          <w14:ligatures w14:val="standardContextual"/>
        </w:rPr>
        <w:t>'</w:t>
      </w:r>
      <w:r w:rsidRPr="00211A7A">
        <w:rPr>
          <w:rFonts w:ascii="Arial" w:eastAsia="Calibri" w:hAnsi="Arial" w:cs="Arial"/>
          <w:kern w:val="2"/>
          <w:sz w:val="24"/>
          <w:szCs w:val="24"/>
          <w14:ligatures w14:val="standardContextual"/>
        </w:rPr>
        <w:t xml:space="preserve">s CQC rating was downgraded from </w:t>
      </w:r>
      <w:r w:rsidR="005B4E96">
        <w:rPr>
          <w:rFonts w:ascii="Arial" w:eastAsia="Calibri" w:hAnsi="Arial" w:cs="Arial"/>
          <w:kern w:val="2"/>
          <w:sz w:val="24"/>
          <w:szCs w:val="24"/>
          <w14:ligatures w14:val="standardContextual"/>
        </w:rPr>
        <w:t>'</w:t>
      </w:r>
      <w:r w:rsidRPr="00211A7A">
        <w:rPr>
          <w:rFonts w:ascii="Arial" w:eastAsia="Calibri" w:hAnsi="Arial" w:cs="Arial"/>
          <w:kern w:val="2"/>
          <w:sz w:val="24"/>
          <w:szCs w:val="24"/>
          <w14:ligatures w14:val="standardContextual"/>
        </w:rPr>
        <w:t>good</w:t>
      </w:r>
      <w:r w:rsidR="005B4E96">
        <w:rPr>
          <w:rFonts w:ascii="Arial" w:eastAsia="Calibri" w:hAnsi="Arial" w:cs="Arial"/>
          <w:kern w:val="2"/>
          <w:sz w:val="24"/>
          <w:szCs w:val="24"/>
          <w14:ligatures w14:val="standardContextual"/>
        </w:rPr>
        <w:t>'</w:t>
      </w:r>
      <w:r w:rsidRPr="00211A7A">
        <w:rPr>
          <w:rFonts w:ascii="Arial" w:eastAsia="Calibri" w:hAnsi="Arial" w:cs="Arial"/>
          <w:kern w:val="2"/>
          <w:sz w:val="24"/>
          <w:szCs w:val="24"/>
          <w14:ligatures w14:val="standardContextual"/>
        </w:rPr>
        <w:t xml:space="preserve"> to </w:t>
      </w:r>
      <w:r w:rsidR="005B4E96">
        <w:rPr>
          <w:rFonts w:ascii="Arial" w:eastAsia="Calibri" w:hAnsi="Arial" w:cs="Arial"/>
          <w:kern w:val="2"/>
          <w:sz w:val="24"/>
          <w:szCs w:val="24"/>
          <w14:ligatures w14:val="standardContextual"/>
        </w:rPr>
        <w:t>'</w:t>
      </w:r>
      <w:r w:rsidRPr="00211A7A">
        <w:rPr>
          <w:rFonts w:ascii="Arial" w:eastAsia="Calibri" w:hAnsi="Arial" w:cs="Arial"/>
          <w:kern w:val="2"/>
          <w:sz w:val="24"/>
          <w:szCs w:val="24"/>
          <w14:ligatures w14:val="standardContextual"/>
        </w:rPr>
        <w:t>inadequate</w:t>
      </w:r>
      <w:r w:rsidR="005B4E96">
        <w:rPr>
          <w:rFonts w:ascii="Arial" w:eastAsia="Calibri" w:hAnsi="Arial" w:cs="Arial"/>
          <w:kern w:val="2"/>
          <w:sz w:val="24"/>
          <w:szCs w:val="24"/>
          <w14:ligatures w14:val="standardContextual"/>
        </w:rPr>
        <w:t>'</w:t>
      </w:r>
      <w:r w:rsidRPr="00211A7A">
        <w:rPr>
          <w:rFonts w:ascii="Arial" w:eastAsia="Calibri" w:hAnsi="Arial" w:cs="Arial"/>
          <w:kern w:val="2"/>
          <w:sz w:val="24"/>
          <w:szCs w:val="24"/>
          <w14:ligatures w14:val="standardContextual"/>
        </w:rPr>
        <w:t xml:space="preserve"> shortly after completion of the SPA. Local authorities responded by ceasing to place residents in the home, which the purchaser eventually decided to close.</w:t>
      </w:r>
    </w:p>
    <w:p w14:paraId="151213D5" w14:textId="1CA22F15" w:rsidR="00211A7A" w:rsidRPr="00211A7A" w:rsidRDefault="00211A7A" w:rsidP="00211A7A">
      <w:pPr>
        <w:spacing w:before="100" w:beforeAutospacing="1" w:after="100" w:afterAutospacing="1"/>
        <w:rPr>
          <w:rFonts w:ascii="Arial" w:eastAsia="Calibri" w:hAnsi="Arial" w:cs="Arial"/>
          <w:kern w:val="2"/>
          <w:sz w:val="24"/>
          <w:szCs w:val="24"/>
          <w14:ligatures w14:val="standardContextual"/>
        </w:rPr>
      </w:pPr>
      <w:r w:rsidRPr="00211A7A">
        <w:rPr>
          <w:rFonts w:ascii="Arial" w:eastAsia="Calibri" w:hAnsi="Arial" w:cs="Arial"/>
          <w:kern w:val="2"/>
          <w:sz w:val="24"/>
          <w:szCs w:val="24"/>
          <w14:ligatures w14:val="standardContextual"/>
        </w:rPr>
        <w:t>The Court found that, on the date of the SPA, the home had no more than bricks and mortar value. The purchaser was awarded damages to reflect the difference between the sum it paid for the companies and their actual value at the date of the SPA. Further damages were due in the light of the additional risk faced by the purchaser in relation to other homes in the portfolio. The purchaser</w:t>
      </w:r>
      <w:r w:rsidR="005B4E96">
        <w:rPr>
          <w:rFonts w:ascii="Arial" w:eastAsia="Calibri" w:hAnsi="Arial" w:cs="Arial"/>
          <w:kern w:val="2"/>
          <w:sz w:val="24"/>
          <w:szCs w:val="24"/>
          <w14:ligatures w14:val="standardContextual"/>
        </w:rPr>
        <w:t>'</w:t>
      </w:r>
      <w:r w:rsidRPr="00211A7A">
        <w:rPr>
          <w:rFonts w:ascii="Arial" w:eastAsia="Calibri" w:hAnsi="Arial" w:cs="Arial"/>
          <w:kern w:val="2"/>
          <w:sz w:val="24"/>
          <w:szCs w:val="24"/>
          <w14:ligatures w14:val="standardContextual"/>
        </w:rPr>
        <w:t>s overall award came to £8,602,423.</w:t>
      </w:r>
    </w:p>
    <w:p w14:paraId="718F8FAB" w14:textId="77777777" w:rsidR="00211A7A" w:rsidRPr="00211A7A" w:rsidRDefault="00211A7A" w:rsidP="00211A7A">
      <w:pPr>
        <w:rPr>
          <w:rFonts w:ascii="Arial" w:eastAsia="Calibri" w:hAnsi="Arial" w:cs="Arial"/>
          <w:b/>
          <w:bCs/>
          <w:kern w:val="2"/>
          <w:sz w:val="24"/>
          <w:szCs w:val="24"/>
          <w14:ligatures w14:val="standardContextual"/>
        </w:rPr>
      </w:pPr>
      <w:r w:rsidRPr="00211A7A">
        <w:rPr>
          <w:rFonts w:ascii="Arial" w:eastAsia="Calibri" w:hAnsi="Arial" w:cs="Arial"/>
          <w:b/>
          <w:bCs/>
          <w:kern w:val="2"/>
          <w:sz w:val="24"/>
          <w:szCs w:val="24"/>
          <w14:ligatures w14:val="standardContextual"/>
        </w:rPr>
        <w:t>Partner Note</w:t>
      </w:r>
    </w:p>
    <w:p w14:paraId="2B87834A" w14:textId="77777777" w:rsidR="00211A7A" w:rsidRPr="00211A7A" w:rsidRDefault="00211A7A" w:rsidP="00211A7A">
      <w:pPr>
        <w:rPr>
          <w:rFonts w:ascii="Arial" w:eastAsia="Calibri" w:hAnsi="Arial" w:cs="Arial"/>
          <w:i/>
          <w:iCs/>
          <w:kern w:val="2"/>
          <w:sz w:val="24"/>
          <w:szCs w:val="24"/>
          <w14:ligatures w14:val="standardContextual"/>
        </w:rPr>
      </w:pPr>
      <w:r w:rsidRPr="00211A7A">
        <w:rPr>
          <w:rFonts w:ascii="Arial" w:eastAsia="Calibri" w:hAnsi="Arial" w:cs="Arial"/>
          <w:i/>
          <w:iCs/>
          <w:kern w:val="2"/>
          <w:sz w:val="24"/>
          <w:szCs w:val="24"/>
          <w14:ligatures w14:val="standardContextual"/>
        </w:rPr>
        <w:t>Care Tree Invest 2 Ltd v Bell [2023] EWHC 1151 (Comm)</w:t>
      </w:r>
    </w:p>
    <w:p w14:paraId="6F63688D" w14:textId="7EC19CAB" w:rsidR="00624F99" w:rsidRDefault="00624F99" w:rsidP="005D57FA">
      <w:pPr>
        <w:spacing w:before="100" w:beforeAutospacing="1" w:after="100" w:afterAutospacing="1"/>
        <w:rPr>
          <w:rFonts w:ascii="Arial" w:eastAsia="Times New Roman" w:hAnsi="Arial" w:cs="Arial"/>
          <w:iCs/>
          <w:sz w:val="28"/>
          <w:szCs w:val="28"/>
          <w:lang w:eastAsia="en-GB"/>
        </w:rPr>
      </w:pPr>
      <w:r w:rsidRPr="00624F99">
        <w:rPr>
          <w:rFonts w:ascii="Arial" w:eastAsia="Times New Roman" w:hAnsi="Arial" w:cs="Arial"/>
          <w:iCs/>
          <w:sz w:val="28"/>
          <w:szCs w:val="28"/>
          <w:lang w:eastAsia="en-GB"/>
        </w:rPr>
        <w:t>Property</w:t>
      </w:r>
    </w:p>
    <w:p w14:paraId="171CF8AB" w14:textId="168231E9" w:rsidR="002E4BBA" w:rsidRPr="002E4BBA" w:rsidRDefault="002E4BBA" w:rsidP="002E4BBA">
      <w:pPr>
        <w:spacing w:before="100" w:beforeAutospacing="1" w:after="100" w:afterAutospacing="1"/>
        <w:rPr>
          <w:rFonts w:ascii="Arial" w:eastAsia="Calibri" w:hAnsi="Arial" w:cs="Arial"/>
          <w:b/>
          <w:bCs/>
          <w:kern w:val="2"/>
          <w:sz w:val="24"/>
          <w:szCs w:val="24"/>
          <w14:ligatures w14:val="standardContextual"/>
        </w:rPr>
      </w:pPr>
      <w:r w:rsidRPr="002E4BBA">
        <w:rPr>
          <w:rFonts w:ascii="Arial" w:eastAsia="Calibri" w:hAnsi="Arial" w:cs="Arial"/>
          <w:b/>
          <w:bCs/>
          <w:kern w:val="2"/>
          <w:sz w:val="24"/>
          <w:szCs w:val="24"/>
          <w14:ligatures w14:val="standardContextual"/>
        </w:rPr>
        <w:t xml:space="preserve">Members-Only Gym </w:t>
      </w:r>
      <w:r w:rsidR="005B4E96">
        <w:rPr>
          <w:rFonts w:ascii="Arial" w:eastAsia="Calibri" w:hAnsi="Arial" w:cs="Arial"/>
          <w:b/>
          <w:bCs/>
          <w:kern w:val="2"/>
          <w:sz w:val="24"/>
          <w:szCs w:val="24"/>
          <w14:ligatures w14:val="standardContextual"/>
        </w:rPr>
        <w:t>'</w:t>
      </w:r>
      <w:r w:rsidRPr="002E4BBA">
        <w:rPr>
          <w:rFonts w:ascii="Arial" w:eastAsia="Calibri" w:hAnsi="Arial" w:cs="Arial"/>
          <w:b/>
          <w:bCs/>
          <w:kern w:val="2"/>
          <w:sz w:val="24"/>
          <w:szCs w:val="24"/>
          <w14:ligatures w14:val="standardContextual"/>
        </w:rPr>
        <w:t>Used for Charitable Purposes</w:t>
      </w:r>
      <w:r w:rsidR="005B4E96">
        <w:rPr>
          <w:rFonts w:ascii="Arial" w:eastAsia="Calibri" w:hAnsi="Arial" w:cs="Arial"/>
          <w:b/>
          <w:bCs/>
          <w:kern w:val="2"/>
          <w:sz w:val="24"/>
          <w:szCs w:val="24"/>
          <w14:ligatures w14:val="standardContextual"/>
        </w:rPr>
        <w:t>'</w:t>
      </w:r>
      <w:r w:rsidRPr="002E4BBA">
        <w:rPr>
          <w:rFonts w:ascii="Arial" w:eastAsia="Calibri" w:hAnsi="Arial" w:cs="Arial"/>
          <w:b/>
          <w:bCs/>
          <w:kern w:val="2"/>
          <w:sz w:val="24"/>
          <w:szCs w:val="24"/>
          <w14:ligatures w14:val="standardContextual"/>
        </w:rPr>
        <w:t xml:space="preserve"> – Supreme Court Ruling</w:t>
      </w:r>
    </w:p>
    <w:p w14:paraId="4D7C74AA" w14:textId="77777777" w:rsidR="002E4BBA" w:rsidRPr="002E4BBA" w:rsidRDefault="002E4BBA" w:rsidP="002E4BBA">
      <w:pPr>
        <w:spacing w:before="100" w:beforeAutospacing="1" w:after="100" w:afterAutospacing="1"/>
        <w:rPr>
          <w:rFonts w:ascii="Arial" w:eastAsia="Calibri" w:hAnsi="Arial" w:cs="Arial"/>
          <w:kern w:val="2"/>
          <w:sz w:val="24"/>
          <w:szCs w:val="24"/>
          <w14:ligatures w14:val="standardContextual"/>
        </w:rPr>
      </w:pPr>
      <w:r w:rsidRPr="002E4BBA">
        <w:rPr>
          <w:rFonts w:ascii="Arial" w:eastAsia="Calibri" w:hAnsi="Arial" w:cs="Arial"/>
          <w:kern w:val="2"/>
          <w:sz w:val="24"/>
          <w:szCs w:val="24"/>
          <w14:ligatures w14:val="standardContextual"/>
        </w:rPr>
        <w:t>In a decision of great importance to the charity sector, the Supreme Court has ruled that a gym run by a healthcare charity qualifies for 80 per cent relief from business rates notwithstanding that it is only open to members who pay monthly fees that might be viewed as unaffordable by those of modest means.</w:t>
      </w:r>
    </w:p>
    <w:p w14:paraId="3A946E9B" w14:textId="66E3CE2C" w:rsidR="002E4BBA" w:rsidRPr="002E4BBA" w:rsidRDefault="002E4BBA" w:rsidP="002E4BBA">
      <w:pPr>
        <w:spacing w:before="100" w:beforeAutospacing="1" w:after="100" w:afterAutospacing="1"/>
        <w:rPr>
          <w:rFonts w:ascii="Arial" w:eastAsia="Calibri" w:hAnsi="Arial" w:cs="Arial"/>
          <w:kern w:val="2"/>
          <w:sz w:val="24"/>
          <w:szCs w:val="24"/>
          <w14:ligatures w14:val="standardContextual"/>
        </w:rPr>
      </w:pPr>
      <w:r w:rsidRPr="002E4BBA">
        <w:rPr>
          <w:rFonts w:ascii="Arial" w:eastAsia="Calibri" w:hAnsi="Arial" w:cs="Arial"/>
          <w:kern w:val="2"/>
          <w:sz w:val="24"/>
          <w:szCs w:val="24"/>
          <w14:ligatures w14:val="standardContextual"/>
        </w:rPr>
        <w:t>The registered charity, which runs hundreds of fitness and wellbeing facilities around the country, together with hospitals and medical centres, charged a standard rate of £80 a month to the gym</w:t>
      </w:r>
      <w:r w:rsidR="005B4E96">
        <w:rPr>
          <w:rFonts w:ascii="Arial" w:eastAsia="Calibri" w:hAnsi="Arial" w:cs="Arial"/>
          <w:kern w:val="2"/>
          <w:sz w:val="24"/>
          <w:szCs w:val="24"/>
          <w14:ligatures w14:val="standardContextual"/>
        </w:rPr>
        <w:t>'</w:t>
      </w:r>
      <w:r w:rsidRPr="002E4BBA">
        <w:rPr>
          <w:rFonts w:ascii="Arial" w:eastAsia="Calibri" w:hAnsi="Arial" w:cs="Arial"/>
          <w:kern w:val="2"/>
          <w:sz w:val="24"/>
          <w:szCs w:val="24"/>
          <w14:ligatures w14:val="standardContextual"/>
        </w:rPr>
        <w:t>s members. It also provided limited free services to non-members. It applied to the local authority for an 80 per cent rates reduction under Section 43 of the Local Government Finance Act 1988.</w:t>
      </w:r>
    </w:p>
    <w:p w14:paraId="6B6409C5" w14:textId="77777777" w:rsidR="002E4BBA" w:rsidRPr="002E4BBA" w:rsidRDefault="002E4BBA" w:rsidP="002E4BBA">
      <w:pPr>
        <w:spacing w:before="100" w:beforeAutospacing="1" w:after="100" w:afterAutospacing="1"/>
        <w:rPr>
          <w:rFonts w:ascii="Arial" w:eastAsia="Calibri" w:hAnsi="Arial" w:cs="Arial"/>
          <w:kern w:val="2"/>
          <w:sz w:val="24"/>
          <w:szCs w:val="24"/>
          <w14:ligatures w14:val="standardContextual"/>
        </w:rPr>
      </w:pPr>
      <w:r w:rsidRPr="002E4BBA">
        <w:rPr>
          <w:rFonts w:ascii="Arial" w:eastAsia="Calibri" w:hAnsi="Arial" w:cs="Arial"/>
          <w:kern w:val="2"/>
          <w:sz w:val="24"/>
          <w:szCs w:val="24"/>
          <w14:ligatures w14:val="standardContextual"/>
        </w:rPr>
        <w:t>In rejecting that application, the council took the opinion that, viewed on its own, the gym was not being used for charitable purposes because the membership fees were set at a level which excluded those of modest means from enjoying its facilities. On that basis it contended that the public benefit requirement, which is an invariable condition of charitable status, was not satisfied.</w:t>
      </w:r>
    </w:p>
    <w:p w14:paraId="77D7C61F" w14:textId="40209317" w:rsidR="002E4BBA" w:rsidRPr="002E4BBA" w:rsidRDefault="002E4BBA" w:rsidP="002E4BBA">
      <w:pPr>
        <w:spacing w:before="100" w:beforeAutospacing="1" w:after="100" w:afterAutospacing="1"/>
        <w:rPr>
          <w:rFonts w:ascii="Arial" w:eastAsia="Calibri" w:hAnsi="Arial" w:cs="Arial"/>
          <w:kern w:val="2"/>
          <w:sz w:val="24"/>
          <w:szCs w:val="24"/>
          <w14:ligatures w14:val="standardContextual"/>
        </w:rPr>
      </w:pPr>
      <w:r w:rsidRPr="002E4BBA">
        <w:rPr>
          <w:rFonts w:ascii="Arial" w:eastAsia="Calibri" w:hAnsi="Arial" w:cs="Arial"/>
          <w:kern w:val="2"/>
          <w:sz w:val="24"/>
          <w:szCs w:val="24"/>
          <w14:ligatures w14:val="standardContextual"/>
        </w:rPr>
        <w:t>In subsequently upholding the charity</w:t>
      </w:r>
      <w:r w:rsidR="005B4E96">
        <w:rPr>
          <w:rFonts w:ascii="Arial" w:eastAsia="Calibri" w:hAnsi="Arial" w:cs="Arial"/>
          <w:kern w:val="2"/>
          <w:sz w:val="24"/>
          <w:szCs w:val="24"/>
          <w14:ligatures w14:val="standardContextual"/>
        </w:rPr>
        <w:t>'</w:t>
      </w:r>
      <w:r w:rsidRPr="002E4BBA">
        <w:rPr>
          <w:rFonts w:ascii="Arial" w:eastAsia="Calibri" w:hAnsi="Arial" w:cs="Arial"/>
          <w:kern w:val="2"/>
          <w:sz w:val="24"/>
          <w:szCs w:val="24"/>
          <w14:ligatures w14:val="standardContextual"/>
        </w:rPr>
        <w:t>s challenge to that decision, a judge found that the question of whether the gym was used for charitable purposes did not have to be decided by reference to the activities carried on there, taken in isolation. The correct question was whether the charity was using the gym for the pursuit of its charitable purposes, viewed in the context of its charitable activities as a whole. The charity</w:t>
      </w:r>
      <w:r w:rsidR="005B4E96">
        <w:rPr>
          <w:rFonts w:ascii="Arial" w:eastAsia="Calibri" w:hAnsi="Arial" w:cs="Arial"/>
          <w:kern w:val="2"/>
          <w:sz w:val="24"/>
          <w:szCs w:val="24"/>
          <w14:ligatures w14:val="standardContextual"/>
        </w:rPr>
        <w:t>'</w:t>
      </w:r>
      <w:r w:rsidRPr="002E4BBA">
        <w:rPr>
          <w:rFonts w:ascii="Arial" w:eastAsia="Calibri" w:hAnsi="Arial" w:cs="Arial"/>
          <w:kern w:val="2"/>
          <w:sz w:val="24"/>
          <w:szCs w:val="24"/>
          <w14:ligatures w14:val="standardContextual"/>
        </w:rPr>
        <w:t>s entitlement to the rate reduction was later confirmed by the Court of Appeal.</w:t>
      </w:r>
    </w:p>
    <w:p w14:paraId="2BD88155" w14:textId="70C21D83" w:rsidR="002E4BBA" w:rsidRPr="002E4BBA" w:rsidRDefault="002E4BBA" w:rsidP="002E4BBA">
      <w:pPr>
        <w:spacing w:before="100" w:beforeAutospacing="1" w:after="100" w:afterAutospacing="1"/>
        <w:rPr>
          <w:rFonts w:ascii="Arial" w:eastAsia="Calibri" w:hAnsi="Arial" w:cs="Arial"/>
          <w:kern w:val="2"/>
          <w:sz w:val="24"/>
          <w:szCs w:val="24"/>
          <w14:ligatures w14:val="standardContextual"/>
        </w:rPr>
      </w:pPr>
      <w:r w:rsidRPr="002E4BBA">
        <w:rPr>
          <w:rFonts w:ascii="Arial" w:eastAsia="Calibri" w:hAnsi="Arial" w:cs="Arial"/>
          <w:kern w:val="2"/>
          <w:sz w:val="24"/>
          <w:szCs w:val="24"/>
          <w14:ligatures w14:val="standardContextual"/>
        </w:rPr>
        <w:t>Dismissing the local authority</w:t>
      </w:r>
      <w:r w:rsidR="005B4E96">
        <w:rPr>
          <w:rFonts w:ascii="Arial" w:eastAsia="Calibri" w:hAnsi="Arial" w:cs="Arial"/>
          <w:kern w:val="2"/>
          <w:sz w:val="24"/>
          <w:szCs w:val="24"/>
          <w14:ligatures w14:val="standardContextual"/>
        </w:rPr>
        <w:t>'</w:t>
      </w:r>
      <w:r w:rsidRPr="002E4BBA">
        <w:rPr>
          <w:rFonts w:ascii="Arial" w:eastAsia="Calibri" w:hAnsi="Arial" w:cs="Arial"/>
          <w:kern w:val="2"/>
          <w:sz w:val="24"/>
          <w:szCs w:val="24"/>
          <w14:ligatures w14:val="standardContextual"/>
        </w:rPr>
        <w:t xml:space="preserve">s appeal against that outcome, the Supreme Court noted that the mandatory 80 per cent rates reduction is afforded to ratepayers who </w:t>
      </w:r>
      <w:r w:rsidRPr="002E4BBA">
        <w:rPr>
          <w:rFonts w:ascii="Arial" w:eastAsia="Calibri" w:hAnsi="Arial" w:cs="Arial"/>
          <w:kern w:val="2"/>
          <w:sz w:val="24"/>
          <w:szCs w:val="24"/>
          <w14:ligatures w14:val="standardContextual"/>
        </w:rPr>
        <w:lastRenderedPageBreak/>
        <w:t>are charities, or trustees for a charity, where the premises concerned are used wholly or mainly for charitable purposes.</w:t>
      </w:r>
    </w:p>
    <w:p w14:paraId="2BE66D47" w14:textId="47C64A9D" w:rsidR="002E4BBA" w:rsidRPr="002E4BBA" w:rsidRDefault="002E4BBA" w:rsidP="002E4BBA">
      <w:pPr>
        <w:spacing w:before="100" w:beforeAutospacing="1" w:after="100" w:afterAutospacing="1"/>
        <w:rPr>
          <w:rFonts w:ascii="Arial" w:eastAsia="Calibri" w:hAnsi="Arial" w:cs="Arial"/>
          <w:kern w:val="2"/>
          <w:sz w:val="24"/>
          <w:szCs w:val="24"/>
          <w14:ligatures w14:val="standardContextual"/>
        </w:rPr>
      </w:pPr>
      <w:r w:rsidRPr="002E4BBA">
        <w:rPr>
          <w:rFonts w:ascii="Arial" w:eastAsia="Calibri" w:hAnsi="Arial" w:cs="Arial"/>
          <w:kern w:val="2"/>
          <w:sz w:val="24"/>
          <w:szCs w:val="24"/>
          <w14:ligatures w14:val="standardContextual"/>
        </w:rPr>
        <w:t>The charity</w:t>
      </w:r>
      <w:r w:rsidR="005B4E96">
        <w:rPr>
          <w:rFonts w:ascii="Arial" w:eastAsia="Calibri" w:hAnsi="Arial" w:cs="Arial"/>
          <w:kern w:val="2"/>
          <w:sz w:val="24"/>
          <w:szCs w:val="24"/>
          <w14:ligatures w14:val="standardContextual"/>
        </w:rPr>
        <w:t>'</w:t>
      </w:r>
      <w:r w:rsidRPr="002E4BBA">
        <w:rPr>
          <w:rFonts w:ascii="Arial" w:eastAsia="Calibri" w:hAnsi="Arial" w:cs="Arial"/>
          <w:kern w:val="2"/>
          <w:sz w:val="24"/>
          <w:szCs w:val="24"/>
          <w14:ligatures w14:val="standardContextual"/>
        </w:rPr>
        <w:t>s purposes – including the advancement, promotion and maintenance of health and healthcare for the public benefit – were, as a matter of law, presumed all to be charitable in all the places where they are carried on and, viewed overall, to satisfy the public benefit requirement. The charity plainly used the gym for the direct fulfilment of its charitable purposes.</w:t>
      </w:r>
    </w:p>
    <w:p w14:paraId="41FAF6A3" w14:textId="7428045A" w:rsidR="002E4BBA" w:rsidRDefault="002E4BBA" w:rsidP="002E4BBA">
      <w:pPr>
        <w:spacing w:before="100" w:beforeAutospacing="1" w:after="100" w:afterAutospacing="1"/>
        <w:rPr>
          <w:rFonts w:ascii="Arial" w:eastAsia="Calibri" w:hAnsi="Arial" w:cs="Arial"/>
          <w:kern w:val="2"/>
          <w:sz w:val="24"/>
          <w:szCs w:val="24"/>
          <w14:ligatures w14:val="standardContextual"/>
        </w:rPr>
      </w:pPr>
      <w:r w:rsidRPr="002E4BBA">
        <w:rPr>
          <w:rFonts w:ascii="Arial" w:eastAsia="Calibri" w:hAnsi="Arial" w:cs="Arial"/>
          <w:kern w:val="2"/>
          <w:sz w:val="24"/>
          <w:szCs w:val="24"/>
          <w14:ligatures w14:val="standardContextual"/>
        </w:rPr>
        <w:t>The Court acknowledged that, on the findings of the Court of Appeal, the facility was, putting it broadly, for the rich but not the poor. It noted, however, that the rich are as much a part of the section of the public benefited by the charity as are the poor. On the basis of the charity</w:t>
      </w:r>
      <w:r w:rsidR="005B4E96">
        <w:rPr>
          <w:rFonts w:ascii="Arial" w:eastAsia="Calibri" w:hAnsi="Arial" w:cs="Arial"/>
          <w:kern w:val="2"/>
          <w:sz w:val="24"/>
          <w:szCs w:val="24"/>
          <w14:ligatures w14:val="standardContextual"/>
        </w:rPr>
        <w:t>'</w:t>
      </w:r>
      <w:r w:rsidRPr="002E4BBA">
        <w:rPr>
          <w:rFonts w:ascii="Arial" w:eastAsia="Calibri" w:hAnsi="Arial" w:cs="Arial"/>
          <w:kern w:val="2"/>
          <w:sz w:val="24"/>
          <w:szCs w:val="24"/>
          <w14:ligatures w14:val="standardContextual"/>
        </w:rPr>
        <w:t>s registration, it had to be assumed that the poor were not excluded from benefit, on a view of the charity</w:t>
      </w:r>
      <w:r w:rsidR="005B4E96">
        <w:rPr>
          <w:rFonts w:ascii="Arial" w:eastAsia="Calibri" w:hAnsi="Arial" w:cs="Arial"/>
          <w:kern w:val="2"/>
          <w:sz w:val="24"/>
          <w:szCs w:val="24"/>
          <w14:ligatures w14:val="standardContextual"/>
        </w:rPr>
        <w:t>'</w:t>
      </w:r>
      <w:r w:rsidRPr="002E4BBA">
        <w:rPr>
          <w:rFonts w:ascii="Arial" w:eastAsia="Calibri" w:hAnsi="Arial" w:cs="Arial"/>
          <w:kern w:val="2"/>
          <w:sz w:val="24"/>
          <w:szCs w:val="24"/>
          <w14:ligatures w14:val="standardContextual"/>
        </w:rPr>
        <w:t>s activities in the round, even if they were excluded from use of the gym.</w:t>
      </w:r>
    </w:p>
    <w:p w14:paraId="3FC71C63" w14:textId="4317FCA2" w:rsidR="002E4BBA" w:rsidRPr="005C4941" w:rsidRDefault="002E4BBA" w:rsidP="002E4BBA">
      <w:pPr>
        <w:spacing w:before="100" w:beforeAutospacing="1" w:after="100" w:afterAutospacing="1"/>
        <w:rPr>
          <w:rFonts w:ascii="Arial" w:eastAsia="Calibri" w:hAnsi="Arial" w:cs="Arial"/>
          <w:sz w:val="24"/>
          <w:szCs w:val="24"/>
        </w:rPr>
      </w:pPr>
      <w:r w:rsidRPr="005C4941">
        <w:rPr>
          <w:rFonts w:ascii="Arial" w:eastAsia="Calibri" w:hAnsi="Arial" w:cs="Arial"/>
          <w:sz w:val="24"/>
          <w:szCs w:val="24"/>
        </w:rPr>
        <w:t>We can advise you on any matters relating</w:t>
      </w:r>
      <w:r>
        <w:rPr>
          <w:rFonts w:ascii="Arial" w:eastAsia="Calibri" w:hAnsi="Arial" w:cs="Arial"/>
          <w:sz w:val="24"/>
          <w:szCs w:val="24"/>
        </w:rPr>
        <w:t xml:space="preserve"> to commercial property and business rates disputes.</w:t>
      </w:r>
      <w:r w:rsidRPr="005C4941">
        <w:rPr>
          <w:rFonts w:ascii="Arial" w:eastAsia="Calibri" w:hAnsi="Arial" w:cs="Arial"/>
          <w:sz w:val="24"/>
          <w:szCs w:val="24"/>
        </w:rPr>
        <w:t xml:space="preserve"> Contact </w:t>
      </w:r>
      <w:r w:rsidRPr="005C4941">
        <w:rPr>
          <w:rFonts w:ascii="Arial" w:eastAsia="Calibri" w:hAnsi="Arial" w:cs="Arial"/>
          <w:b/>
          <w:color w:val="FF0000"/>
          <w:sz w:val="24"/>
          <w:szCs w:val="24"/>
        </w:rPr>
        <w:t>&lt;&lt;</w:t>
      </w:r>
      <w:r w:rsidRPr="005C4941">
        <w:rPr>
          <w:rFonts w:ascii="Arial" w:eastAsia="Calibri" w:hAnsi="Arial" w:cs="Arial"/>
          <w:b/>
          <w:bCs/>
          <w:color w:val="FF0000"/>
          <w:sz w:val="24"/>
          <w:szCs w:val="24"/>
        </w:rPr>
        <w:t>CONTACT DETAILS</w:t>
      </w:r>
      <w:r w:rsidRPr="005C4941">
        <w:rPr>
          <w:rFonts w:ascii="Arial" w:eastAsia="Calibri" w:hAnsi="Arial" w:cs="Arial"/>
          <w:b/>
          <w:color w:val="FF0000"/>
          <w:sz w:val="24"/>
          <w:szCs w:val="24"/>
        </w:rPr>
        <w:t>&gt;&gt;</w:t>
      </w:r>
      <w:r w:rsidRPr="005C4941">
        <w:rPr>
          <w:rFonts w:ascii="Arial" w:eastAsia="Calibri" w:hAnsi="Arial" w:cs="Arial"/>
          <w:sz w:val="24"/>
          <w:szCs w:val="24"/>
        </w:rPr>
        <w:t xml:space="preserve"> for guidance.</w:t>
      </w:r>
    </w:p>
    <w:p w14:paraId="53D4ADBF" w14:textId="77777777" w:rsidR="002E4BBA" w:rsidRPr="002E4BBA" w:rsidRDefault="002E4BBA" w:rsidP="002E4BBA">
      <w:pPr>
        <w:rPr>
          <w:rFonts w:ascii="Arial" w:eastAsia="Calibri" w:hAnsi="Arial" w:cs="Arial"/>
          <w:b/>
          <w:bCs/>
          <w:kern w:val="2"/>
          <w:sz w:val="24"/>
          <w:szCs w:val="24"/>
          <w14:ligatures w14:val="standardContextual"/>
        </w:rPr>
      </w:pPr>
      <w:r w:rsidRPr="002E4BBA">
        <w:rPr>
          <w:rFonts w:ascii="Arial" w:eastAsia="Calibri" w:hAnsi="Arial" w:cs="Arial"/>
          <w:b/>
          <w:bCs/>
          <w:kern w:val="2"/>
          <w:sz w:val="24"/>
          <w:szCs w:val="24"/>
          <w14:ligatures w14:val="standardContextual"/>
        </w:rPr>
        <w:t>Partner Note</w:t>
      </w:r>
    </w:p>
    <w:p w14:paraId="211A4CC2" w14:textId="77777777" w:rsidR="002E4BBA" w:rsidRPr="002E4BBA" w:rsidRDefault="002E4BBA" w:rsidP="002E4BBA">
      <w:pPr>
        <w:rPr>
          <w:rFonts w:ascii="Arial" w:eastAsia="Calibri" w:hAnsi="Arial" w:cs="Arial"/>
          <w:i/>
          <w:iCs/>
          <w:kern w:val="2"/>
          <w:sz w:val="24"/>
          <w:szCs w:val="24"/>
          <w14:ligatures w14:val="standardContextual"/>
        </w:rPr>
      </w:pPr>
      <w:r w:rsidRPr="002E4BBA">
        <w:rPr>
          <w:rFonts w:ascii="Arial" w:eastAsia="Calibri" w:hAnsi="Arial" w:cs="Arial"/>
          <w:i/>
          <w:iCs/>
          <w:kern w:val="2"/>
          <w:sz w:val="24"/>
          <w:szCs w:val="24"/>
          <w14:ligatures w14:val="standardContextual"/>
        </w:rPr>
        <w:t>London Borough of Merton v Nuffield Health [2023] UKSC 18</w:t>
      </w:r>
    </w:p>
    <w:p w14:paraId="2C5B1098" w14:textId="263B981F" w:rsidR="000F1B28" w:rsidRDefault="00811703" w:rsidP="00024C96">
      <w:pPr>
        <w:spacing w:before="100" w:beforeAutospacing="1" w:after="100" w:afterAutospacing="1"/>
        <w:rPr>
          <w:rFonts w:ascii="Arial" w:hAnsi="Arial" w:cs="Arial"/>
          <w:sz w:val="28"/>
          <w:szCs w:val="28"/>
        </w:rPr>
      </w:pPr>
      <w:bookmarkStart w:id="11" w:name="_Hlk20122093"/>
      <w:r w:rsidRPr="006531BC">
        <w:rPr>
          <w:rFonts w:ascii="Arial" w:hAnsi="Arial" w:cs="Arial"/>
          <w:sz w:val="28"/>
          <w:szCs w:val="28"/>
        </w:rPr>
        <w:t>T</w:t>
      </w:r>
      <w:bookmarkEnd w:id="11"/>
      <w:r w:rsidRPr="006531BC">
        <w:rPr>
          <w:rFonts w:ascii="Arial" w:hAnsi="Arial" w:cs="Arial"/>
          <w:sz w:val="28"/>
          <w:szCs w:val="28"/>
        </w:rPr>
        <w:t>ax</w:t>
      </w:r>
      <w:bookmarkStart w:id="12" w:name="_Hlk20148418"/>
    </w:p>
    <w:p w14:paraId="65A1C0E9" w14:textId="77777777" w:rsidR="00AA3833" w:rsidRPr="00AA3833" w:rsidRDefault="00AA3833" w:rsidP="00AA3833">
      <w:pPr>
        <w:spacing w:before="100" w:beforeAutospacing="1" w:after="100" w:afterAutospacing="1"/>
        <w:rPr>
          <w:rFonts w:ascii="Arial" w:eastAsia="Calibri" w:hAnsi="Arial" w:cs="Arial"/>
          <w:b/>
          <w:bCs/>
          <w:kern w:val="2"/>
          <w:sz w:val="24"/>
          <w:szCs w:val="24"/>
          <w14:ligatures w14:val="standardContextual"/>
        </w:rPr>
      </w:pPr>
      <w:r w:rsidRPr="00AA3833">
        <w:rPr>
          <w:rFonts w:ascii="Arial" w:eastAsia="Calibri" w:hAnsi="Arial" w:cs="Arial"/>
          <w:b/>
          <w:bCs/>
          <w:kern w:val="2"/>
          <w:sz w:val="24"/>
          <w:szCs w:val="24"/>
          <w14:ligatures w14:val="standardContextual"/>
        </w:rPr>
        <w:t>Is a Matchmaking Agency Providing Consultancy Services for VAT Purposes?</w:t>
      </w:r>
    </w:p>
    <w:p w14:paraId="0972A2FC" w14:textId="77777777" w:rsidR="00AA3833" w:rsidRPr="00AA3833" w:rsidRDefault="00AA3833" w:rsidP="00AA3833">
      <w:pPr>
        <w:spacing w:before="100" w:beforeAutospacing="1" w:after="100" w:afterAutospacing="1"/>
        <w:rPr>
          <w:rFonts w:ascii="Arial" w:eastAsia="Calibri" w:hAnsi="Arial" w:cs="Arial"/>
          <w:kern w:val="2"/>
          <w:sz w:val="24"/>
          <w:szCs w:val="24"/>
          <w14:ligatures w14:val="standardContextual"/>
        </w:rPr>
      </w:pPr>
      <w:r w:rsidRPr="00AA3833">
        <w:rPr>
          <w:rFonts w:ascii="Arial" w:eastAsia="Calibri" w:hAnsi="Arial" w:cs="Arial"/>
          <w:kern w:val="2"/>
          <w:sz w:val="24"/>
          <w:szCs w:val="24"/>
          <w14:ligatures w14:val="standardContextual"/>
        </w:rPr>
        <w:t>High-end matchmaking agencies do far more than simply introduce lonely clients to prospective life partners. In a guideline case, however, the Court of Appeal has ruled that – at least for the purposes of VAT – their services are not equivalent to those of a consultancy firm providing expert advice.</w:t>
      </w:r>
    </w:p>
    <w:p w14:paraId="0DE34616" w14:textId="231B73FA" w:rsidR="00AA3833" w:rsidRPr="00AA3833" w:rsidRDefault="00AA3833" w:rsidP="00AA3833">
      <w:pPr>
        <w:spacing w:before="100" w:beforeAutospacing="1" w:after="100" w:afterAutospacing="1"/>
        <w:rPr>
          <w:rFonts w:ascii="Arial" w:eastAsia="Calibri" w:hAnsi="Arial" w:cs="Arial"/>
          <w:kern w:val="2"/>
          <w:sz w:val="24"/>
          <w:szCs w:val="24"/>
          <w14:ligatures w14:val="standardContextual"/>
        </w:rPr>
      </w:pPr>
      <w:r w:rsidRPr="00AA3833">
        <w:rPr>
          <w:rFonts w:ascii="Arial" w:eastAsia="Calibri" w:hAnsi="Arial" w:cs="Arial"/>
          <w:kern w:val="2"/>
          <w:sz w:val="24"/>
          <w:szCs w:val="24"/>
          <w14:ligatures w14:val="standardContextual"/>
        </w:rPr>
        <w:t xml:space="preserve">The case concerned a matchmaking agency that prided itself on the quality of the service it provided to its clients, including the careful </w:t>
      </w:r>
      <w:proofErr w:type="gramStart"/>
      <w:r w:rsidRPr="00AA3833">
        <w:rPr>
          <w:rFonts w:ascii="Arial" w:eastAsia="Calibri" w:hAnsi="Arial" w:cs="Arial"/>
          <w:kern w:val="2"/>
          <w:sz w:val="24"/>
          <w:szCs w:val="24"/>
          <w14:ligatures w14:val="standardContextual"/>
        </w:rPr>
        <w:t>verification</w:t>
      </w:r>
      <w:proofErr w:type="gramEnd"/>
      <w:r w:rsidRPr="00AA3833">
        <w:rPr>
          <w:rFonts w:ascii="Arial" w:eastAsia="Calibri" w:hAnsi="Arial" w:cs="Arial"/>
          <w:kern w:val="2"/>
          <w:sz w:val="24"/>
          <w:szCs w:val="24"/>
          <w14:ligatures w14:val="standardContextual"/>
        </w:rPr>
        <w:t xml:space="preserve"> and vetting of potential matches and post-introduction liaison. Its entry-level clients paid £15,000 for eight introductions over a 12-month period and its most expensive custom and bespoke services cost between £25,000 and £140,000.</w:t>
      </w:r>
    </w:p>
    <w:p w14:paraId="630477BB" w14:textId="6F3D12C9" w:rsidR="00AA3833" w:rsidRPr="00AA3833" w:rsidRDefault="00AA3833" w:rsidP="00AA3833">
      <w:pPr>
        <w:spacing w:before="100" w:beforeAutospacing="1" w:after="100" w:afterAutospacing="1"/>
        <w:rPr>
          <w:rFonts w:ascii="Arial" w:eastAsia="Calibri" w:hAnsi="Arial" w:cs="Arial"/>
          <w:kern w:val="2"/>
          <w:sz w:val="24"/>
          <w:szCs w:val="24"/>
          <w14:ligatures w14:val="standardContextual"/>
        </w:rPr>
      </w:pPr>
      <w:r w:rsidRPr="00AA3833">
        <w:rPr>
          <w:rFonts w:ascii="Arial" w:eastAsia="Calibri" w:hAnsi="Arial" w:cs="Arial"/>
          <w:kern w:val="2"/>
          <w:sz w:val="24"/>
          <w:szCs w:val="24"/>
          <w14:ligatures w14:val="standardContextual"/>
        </w:rPr>
        <w:t xml:space="preserve">The agency contended that it was providing the </w:t>
      </w:r>
      <w:r w:rsidR="005B4E96">
        <w:rPr>
          <w:rFonts w:ascii="Arial" w:eastAsia="Calibri" w:hAnsi="Arial" w:cs="Arial"/>
          <w:kern w:val="2"/>
          <w:sz w:val="24"/>
          <w:szCs w:val="24"/>
          <w14:ligatures w14:val="standardContextual"/>
        </w:rPr>
        <w:t>'</w:t>
      </w:r>
      <w:r w:rsidRPr="00AA3833">
        <w:rPr>
          <w:rFonts w:ascii="Arial" w:eastAsia="Calibri" w:hAnsi="Arial" w:cs="Arial"/>
          <w:kern w:val="2"/>
          <w:sz w:val="24"/>
          <w:szCs w:val="24"/>
          <w14:ligatures w14:val="standardContextual"/>
        </w:rPr>
        <w:t>services of consultants…and other similar services…and the provision of information</w:t>
      </w:r>
      <w:r w:rsidR="005B4E96">
        <w:rPr>
          <w:rFonts w:ascii="Arial" w:eastAsia="Calibri" w:hAnsi="Arial" w:cs="Arial"/>
          <w:kern w:val="2"/>
          <w:sz w:val="24"/>
          <w:szCs w:val="24"/>
          <w14:ligatures w14:val="standardContextual"/>
        </w:rPr>
        <w:t>'</w:t>
      </w:r>
      <w:r w:rsidRPr="00AA3833">
        <w:rPr>
          <w:rFonts w:ascii="Arial" w:eastAsia="Calibri" w:hAnsi="Arial" w:cs="Arial"/>
          <w:kern w:val="2"/>
          <w:sz w:val="24"/>
          <w:szCs w:val="24"/>
          <w14:ligatures w14:val="standardContextual"/>
        </w:rPr>
        <w:t xml:space="preserve"> within the meaning of Article 59(c) of the Principal VAT Directive. On that basis, it argued that its provision of services to clients located outside the UK and the European Union fell outside the scope of VAT. HM Revenue and Customs took a contrary view and appealed after the agency</w:t>
      </w:r>
      <w:r w:rsidR="005B4E96">
        <w:rPr>
          <w:rFonts w:ascii="Arial" w:eastAsia="Calibri" w:hAnsi="Arial" w:cs="Arial"/>
          <w:kern w:val="2"/>
          <w:sz w:val="24"/>
          <w:szCs w:val="24"/>
          <w14:ligatures w14:val="standardContextual"/>
        </w:rPr>
        <w:t>'</w:t>
      </w:r>
      <w:r w:rsidRPr="00AA3833">
        <w:rPr>
          <w:rFonts w:ascii="Arial" w:eastAsia="Calibri" w:hAnsi="Arial" w:cs="Arial"/>
          <w:kern w:val="2"/>
          <w:sz w:val="24"/>
          <w:szCs w:val="24"/>
          <w14:ligatures w14:val="standardContextual"/>
        </w:rPr>
        <w:t>s arguments prevailed before the Upper Tribunal.</w:t>
      </w:r>
    </w:p>
    <w:p w14:paraId="3D72348C" w14:textId="0C74A66A" w:rsidR="00AA3833" w:rsidRPr="00AA3833" w:rsidRDefault="00AA3833" w:rsidP="00AA3833">
      <w:pPr>
        <w:spacing w:before="100" w:beforeAutospacing="1" w:after="100" w:afterAutospacing="1"/>
        <w:rPr>
          <w:rFonts w:ascii="Arial" w:eastAsia="Calibri" w:hAnsi="Arial" w:cs="Arial"/>
          <w:kern w:val="2"/>
          <w:sz w:val="24"/>
          <w:szCs w:val="24"/>
          <w14:ligatures w14:val="standardContextual"/>
        </w:rPr>
      </w:pPr>
      <w:r w:rsidRPr="00AA3833">
        <w:rPr>
          <w:rFonts w:ascii="Arial" w:eastAsia="Calibri" w:hAnsi="Arial" w:cs="Arial"/>
          <w:kern w:val="2"/>
          <w:sz w:val="24"/>
          <w:szCs w:val="24"/>
          <w14:ligatures w14:val="standardContextual"/>
        </w:rPr>
        <w:t>In upholding the appeal, the Court noted that the agency</w:t>
      </w:r>
      <w:r w:rsidR="005B4E96">
        <w:rPr>
          <w:rFonts w:ascii="Arial" w:eastAsia="Calibri" w:hAnsi="Arial" w:cs="Arial"/>
          <w:kern w:val="2"/>
          <w:sz w:val="24"/>
          <w:szCs w:val="24"/>
          <w14:ligatures w14:val="standardContextual"/>
        </w:rPr>
        <w:t>'</w:t>
      </w:r>
      <w:r w:rsidRPr="00AA3833">
        <w:rPr>
          <w:rFonts w:ascii="Arial" w:eastAsia="Calibri" w:hAnsi="Arial" w:cs="Arial"/>
          <w:kern w:val="2"/>
          <w:sz w:val="24"/>
          <w:szCs w:val="24"/>
          <w14:ligatures w14:val="standardContextual"/>
        </w:rPr>
        <w:t>s sole obligation identified in the express terms of its client contracts was to supply introductions. The provision of information was not expressed as a freestanding obligation and there was no mention of the provision of advice. There was no doubt that a typical consumer would regard the provision of introductions as the most important element of the agency</w:t>
      </w:r>
      <w:r w:rsidR="005B4E96">
        <w:rPr>
          <w:rFonts w:ascii="Arial" w:eastAsia="Calibri" w:hAnsi="Arial" w:cs="Arial"/>
          <w:kern w:val="2"/>
          <w:sz w:val="24"/>
          <w:szCs w:val="24"/>
          <w14:ligatures w14:val="standardContextual"/>
        </w:rPr>
        <w:t>'</w:t>
      </w:r>
      <w:r w:rsidRPr="00AA3833">
        <w:rPr>
          <w:rFonts w:ascii="Arial" w:eastAsia="Calibri" w:hAnsi="Arial" w:cs="Arial"/>
          <w:kern w:val="2"/>
          <w:sz w:val="24"/>
          <w:szCs w:val="24"/>
          <w14:ligatures w14:val="standardContextual"/>
        </w:rPr>
        <w:t>s service. That was what its clients were bargaining for.</w:t>
      </w:r>
    </w:p>
    <w:p w14:paraId="6156C31D" w14:textId="1506A87A" w:rsidR="00AA3833" w:rsidRDefault="00AA3833" w:rsidP="00AA3833">
      <w:pPr>
        <w:spacing w:before="100" w:beforeAutospacing="1" w:after="100" w:afterAutospacing="1"/>
        <w:rPr>
          <w:rFonts w:ascii="Arial" w:eastAsia="Calibri" w:hAnsi="Arial" w:cs="Arial"/>
          <w:kern w:val="2"/>
          <w:sz w:val="24"/>
          <w:szCs w:val="24"/>
          <w14:ligatures w14:val="standardContextual"/>
        </w:rPr>
      </w:pPr>
      <w:r w:rsidRPr="00AA3833">
        <w:rPr>
          <w:rFonts w:ascii="Arial" w:eastAsia="Calibri" w:hAnsi="Arial" w:cs="Arial"/>
          <w:kern w:val="2"/>
          <w:sz w:val="24"/>
          <w:szCs w:val="24"/>
          <w14:ligatures w14:val="standardContextual"/>
        </w:rPr>
        <w:lastRenderedPageBreak/>
        <w:t xml:space="preserve">The additional services provided by the agency, although important, were not an end in themselves and none of them </w:t>
      </w:r>
      <w:r w:rsidR="005F0AAB">
        <w:rPr>
          <w:rFonts w:ascii="Arial" w:eastAsia="Calibri" w:hAnsi="Arial" w:cs="Arial"/>
          <w:kern w:val="2"/>
          <w:sz w:val="24"/>
          <w:szCs w:val="24"/>
          <w14:ligatures w14:val="standardContextual"/>
        </w:rPr>
        <w:t>was</w:t>
      </w:r>
      <w:r w:rsidR="005F0AAB" w:rsidRPr="00AA3833">
        <w:rPr>
          <w:rFonts w:ascii="Arial" w:eastAsia="Calibri" w:hAnsi="Arial" w:cs="Arial"/>
          <w:kern w:val="2"/>
          <w:sz w:val="24"/>
          <w:szCs w:val="24"/>
          <w14:ligatures w14:val="standardContextual"/>
        </w:rPr>
        <w:t xml:space="preserve"> </w:t>
      </w:r>
      <w:r w:rsidRPr="00AA3833">
        <w:rPr>
          <w:rFonts w:ascii="Arial" w:eastAsia="Calibri" w:hAnsi="Arial" w:cs="Arial"/>
          <w:kern w:val="2"/>
          <w:sz w:val="24"/>
          <w:szCs w:val="24"/>
          <w14:ligatures w14:val="standardContextual"/>
        </w:rPr>
        <w:t>referred to in its client contracts. The Court concluded that the service provided by the agency was not a service habitually supplied by consultants or consultancy firms giving expert advice to a client. Nor was its service either data processing or the supply of information.</w:t>
      </w:r>
    </w:p>
    <w:p w14:paraId="1DFDBBB9" w14:textId="3B7A02BF" w:rsidR="00AA3833" w:rsidRDefault="00AA3833" w:rsidP="00AA3833">
      <w:pPr>
        <w:spacing w:before="100" w:beforeAutospacing="1" w:after="100" w:afterAutospacing="1"/>
        <w:rPr>
          <w:rFonts w:ascii="Arial" w:eastAsia="Calibri" w:hAnsi="Arial" w:cs="Arial"/>
          <w:sz w:val="24"/>
          <w:szCs w:val="24"/>
        </w:rPr>
      </w:pPr>
      <w:r>
        <w:rPr>
          <w:rFonts w:ascii="Arial" w:eastAsia="Calibri" w:hAnsi="Arial" w:cs="Arial"/>
          <w:sz w:val="24"/>
          <w:szCs w:val="24"/>
        </w:rPr>
        <w:t xml:space="preserve">Our specialist team can </w:t>
      </w:r>
      <w:r w:rsidR="007170AB">
        <w:rPr>
          <w:rFonts w:ascii="Arial" w:eastAsia="Calibri" w:hAnsi="Arial" w:cs="Arial"/>
          <w:sz w:val="24"/>
          <w:szCs w:val="24"/>
        </w:rPr>
        <w:t>assist you with</w:t>
      </w:r>
      <w:r>
        <w:rPr>
          <w:rFonts w:ascii="Arial" w:eastAsia="Calibri" w:hAnsi="Arial" w:cs="Arial"/>
          <w:sz w:val="24"/>
          <w:szCs w:val="24"/>
        </w:rPr>
        <w:t xml:space="preserve"> </w:t>
      </w:r>
      <w:r w:rsidRPr="001612B0">
        <w:rPr>
          <w:rFonts w:ascii="Arial" w:eastAsia="Calibri" w:hAnsi="Arial" w:cs="Arial"/>
          <w:sz w:val="24"/>
          <w:szCs w:val="24"/>
        </w:rPr>
        <w:t xml:space="preserve">all types of </w:t>
      </w:r>
      <w:r>
        <w:rPr>
          <w:rFonts w:ascii="Arial" w:eastAsia="Calibri" w:hAnsi="Arial" w:cs="Arial"/>
          <w:sz w:val="24"/>
          <w:szCs w:val="24"/>
        </w:rPr>
        <w:t xml:space="preserve">business tax </w:t>
      </w:r>
      <w:r w:rsidRPr="001612B0">
        <w:rPr>
          <w:rFonts w:ascii="Arial" w:eastAsia="Calibri" w:hAnsi="Arial" w:cs="Arial"/>
          <w:sz w:val="24"/>
          <w:szCs w:val="24"/>
        </w:rPr>
        <w:t xml:space="preserve">issues. Contact </w:t>
      </w:r>
      <w:r w:rsidRPr="00BC389B">
        <w:rPr>
          <w:rFonts w:ascii="Arial" w:eastAsia="Calibri" w:hAnsi="Arial" w:cs="Arial"/>
          <w:b/>
          <w:color w:val="FF0000"/>
          <w:sz w:val="24"/>
          <w:szCs w:val="24"/>
        </w:rPr>
        <w:t>&lt;&lt;</w:t>
      </w:r>
      <w:r w:rsidRPr="00AC3BC2">
        <w:rPr>
          <w:rFonts w:ascii="Arial" w:eastAsia="Calibri" w:hAnsi="Arial" w:cs="Arial"/>
          <w:b/>
          <w:bCs/>
          <w:color w:val="FF0000"/>
          <w:sz w:val="24"/>
          <w:szCs w:val="24"/>
        </w:rPr>
        <w:t>CONTACT DETAILS</w:t>
      </w:r>
      <w:r w:rsidRPr="00BC389B">
        <w:rPr>
          <w:rFonts w:ascii="Arial" w:eastAsia="Calibri" w:hAnsi="Arial" w:cs="Arial"/>
          <w:b/>
          <w:color w:val="FF0000"/>
          <w:sz w:val="24"/>
          <w:szCs w:val="24"/>
        </w:rPr>
        <w:t>&gt;&gt;</w:t>
      </w:r>
      <w:r w:rsidRPr="0024157B">
        <w:rPr>
          <w:rFonts w:ascii="Arial" w:eastAsia="Calibri" w:hAnsi="Arial" w:cs="Arial"/>
          <w:sz w:val="24"/>
          <w:szCs w:val="24"/>
        </w:rPr>
        <w:t xml:space="preserve"> </w:t>
      </w:r>
      <w:r w:rsidRPr="001612B0">
        <w:rPr>
          <w:rFonts w:ascii="Arial" w:eastAsia="Calibri" w:hAnsi="Arial" w:cs="Arial"/>
          <w:sz w:val="24"/>
          <w:szCs w:val="24"/>
        </w:rPr>
        <w:t>for advice.</w:t>
      </w:r>
    </w:p>
    <w:p w14:paraId="58880AB9" w14:textId="77777777" w:rsidR="00AA3833" w:rsidRPr="00AA3833" w:rsidRDefault="00AA3833" w:rsidP="00AA3833">
      <w:pPr>
        <w:rPr>
          <w:rFonts w:ascii="Arial" w:eastAsia="Calibri" w:hAnsi="Arial" w:cs="Arial"/>
          <w:b/>
          <w:bCs/>
          <w:kern w:val="2"/>
          <w:sz w:val="24"/>
          <w:szCs w:val="24"/>
          <w14:ligatures w14:val="standardContextual"/>
        </w:rPr>
      </w:pPr>
      <w:r w:rsidRPr="00AA3833">
        <w:rPr>
          <w:rFonts w:ascii="Arial" w:eastAsia="Calibri" w:hAnsi="Arial" w:cs="Arial"/>
          <w:b/>
          <w:bCs/>
          <w:kern w:val="2"/>
          <w:sz w:val="24"/>
          <w:szCs w:val="24"/>
          <w14:ligatures w14:val="standardContextual"/>
        </w:rPr>
        <w:t>Partner Note</w:t>
      </w:r>
    </w:p>
    <w:p w14:paraId="76103737" w14:textId="718F5AF6" w:rsidR="00AA3833" w:rsidRPr="00AA3833" w:rsidRDefault="00AA3833" w:rsidP="00AA3833">
      <w:pPr>
        <w:rPr>
          <w:rFonts w:ascii="Arial" w:eastAsia="Calibri" w:hAnsi="Arial" w:cs="Arial"/>
          <w:i/>
          <w:iCs/>
          <w:kern w:val="2"/>
          <w:sz w:val="24"/>
          <w:szCs w:val="24"/>
          <w14:ligatures w14:val="standardContextual"/>
        </w:rPr>
      </w:pPr>
      <w:r w:rsidRPr="00AA3833">
        <w:rPr>
          <w:rFonts w:ascii="Arial" w:eastAsia="Calibri" w:hAnsi="Arial" w:cs="Arial"/>
          <w:i/>
          <w:iCs/>
          <w:kern w:val="2"/>
          <w:sz w:val="24"/>
          <w:szCs w:val="24"/>
          <w14:ligatures w14:val="standardContextual"/>
        </w:rPr>
        <w:t>The Commissioners for His Majesty</w:t>
      </w:r>
      <w:r w:rsidR="005B4E96">
        <w:rPr>
          <w:rFonts w:ascii="Arial" w:eastAsia="Calibri" w:hAnsi="Arial" w:cs="Arial"/>
          <w:i/>
          <w:iCs/>
          <w:kern w:val="2"/>
          <w:sz w:val="24"/>
          <w:szCs w:val="24"/>
          <w14:ligatures w14:val="standardContextual"/>
        </w:rPr>
        <w:t>'</w:t>
      </w:r>
      <w:r w:rsidRPr="00AA3833">
        <w:rPr>
          <w:rFonts w:ascii="Arial" w:eastAsia="Calibri" w:hAnsi="Arial" w:cs="Arial"/>
          <w:i/>
          <w:iCs/>
          <w:kern w:val="2"/>
          <w:sz w:val="24"/>
          <w:szCs w:val="24"/>
          <w14:ligatures w14:val="standardContextual"/>
        </w:rPr>
        <w:t xml:space="preserve">s Revenue and Customs v Gray &amp; Farrar International LLP [2023] EWCA </w:t>
      </w:r>
      <w:proofErr w:type="spellStart"/>
      <w:r w:rsidRPr="00AA3833">
        <w:rPr>
          <w:rFonts w:ascii="Arial" w:eastAsia="Calibri" w:hAnsi="Arial" w:cs="Arial"/>
          <w:i/>
          <w:iCs/>
          <w:kern w:val="2"/>
          <w:sz w:val="24"/>
          <w:szCs w:val="24"/>
          <w14:ligatures w14:val="standardContextual"/>
        </w:rPr>
        <w:t>Civ</w:t>
      </w:r>
      <w:proofErr w:type="spellEnd"/>
      <w:r w:rsidRPr="00AA3833">
        <w:rPr>
          <w:rFonts w:ascii="Arial" w:eastAsia="Calibri" w:hAnsi="Arial" w:cs="Arial"/>
          <w:i/>
          <w:iCs/>
          <w:kern w:val="2"/>
          <w:sz w:val="24"/>
          <w:szCs w:val="24"/>
          <w14:ligatures w14:val="standardContextual"/>
        </w:rPr>
        <w:t xml:space="preserve"> 121</w:t>
      </w:r>
    </w:p>
    <w:p w14:paraId="54F94EEC" w14:textId="4878A75E" w:rsidR="00794399" w:rsidRDefault="00794399" w:rsidP="00230C42">
      <w:pPr>
        <w:spacing w:before="100" w:beforeAutospacing="1" w:after="100" w:afterAutospacing="1"/>
        <w:rPr>
          <w:rFonts w:ascii="Arial" w:eastAsia="Times New Roman" w:hAnsi="Arial" w:cs="Arial"/>
          <w:sz w:val="28"/>
          <w:szCs w:val="28"/>
          <w:lang w:eastAsia="en-GB"/>
        </w:rPr>
      </w:pPr>
      <w:r>
        <w:rPr>
          <w:rFonts w:ascii="Arial" w:eastAsia="Times New Roman" w:hAnsi="Arial" w:cs="Arial"/>
          <w:sz w:val="28"/>
          <w:szCs w:val="28"/>
          <w:lang w:eastAsia="en-GB"/>
        </w:rPr>
        <w:t>Commercial Litigation</w:t>
      </w:r>
    </w:p>
    <w:p w14:paraId="45F20A96" w14:textId="77777777" w:rsidR="00566AE2" w:rsidRPr="00566AE2" w:rsidRDefault="00566AE2" w:rsidP="00566AE2">
      <w:pPr>
        <w:spacing w:before="100" w:beforeAutospacing="1" w:after="100" w:afterAutospacing="1"/>
        <w:rPr>
          <w:rFonts w:ascii="Arial" w:eastAsia="Calibri" w:hAnsi="Arial" w:cs="Arial"/>
          <w:b/>
          <w:bCs/>
          <w:kern w:val="2"/>
          <w:sz w:val="24"/>
          <w:szCs w:val="24"/>
          <w14:ligatures w14:val="standardContextual"/>
        </w:rPr>
      </w:pPr>
      <w:r w:rsidRPr="00566AE2">
        <w:rPr>
          <w:rFonts w:ascii="Arial" w:eastAsia="Calibri" w:hAnsi="Arial" w:cs="Arial"/>
          <w:b/>
          <w:bCs/>
          <w:kern w:val="2"/>
          <w:sz w:val="24"/>
          <w:szCs w:val="24"/>
          <w14:ligatures w14:val="standardContextual"/>
        </w:rPr>
        <w:t>Selling a Business? Warts and All Disclosure is Vital</w:t>
      </w:r>
    </w:p>
    <w:p w14:paraId="718CEA0A" w14:textId="77777777" w:rsidR="00566AE2" w:rsidRPr="00566AE2" w:rsidRDefault="00566AE2" w:rsidP="00566AE2">
      <w:pPr>
        <w:spacing w:before="100" w:beforeAutospacing="1" w:after="100" w:afterAutospacing="1"/>
        <w:rPr>
          <w:rFonts w:ascii="Arial" w:eastAsia="Calibri" w:hAnsi="Arial" w:cs="Arial"/>
          <w:kern w:val="2"/>
          <w:sz w:val="24"/>
          <w:szCs w:val="24"/>
          <w14:ligatures w14:val="standardContextual"/>
        </w:rPr>
      </w:pPr>
      <w:r w:rsidRPr="00566AE2">
        <w:rPr>
          <w:rFonts w:ascii="Arial" w:eastAsia="Calibri" w:hAnsi="Arial" w:cs="Arial"/>
          <w:kern w:val="2"/>
          <w:sz w:val="24"/>
          <w:szCs w:val="24"/>
          <w14:ligatures w14:val="standardContextual"/>
        </w:rPr>
        <w:t>Share purchase agreements (SPAs) almost always contain warranties that require vendors to disclose any potential challenges or legal difficulties facing the relevant company of which they are aware. As a High Court ruling showed, any lapse in such disclosure can have grave financial consequences.</w:t>
      </w:r>
    </w:p>
    <w:p w14:paraId="45FB81C3" w14:textId="77777777" w:rsidR="00566AE2" w:rsidRPr="00566AE2" w:rsidRDefault="00566AE2" w:rsidP="00566AE2">
      <w:pPr>
        <w:spacing w:before="100" w:beforeAutospacing="1" w:after="100" w:afterAutospacing="1"/>
        <w:rPr>
          <w:rFonts w:ascii="Arial" w:eastAsia="Calibri" w:hAnsi="Arial" w:cs="Arial"/>
          <w:kern w:val="2"/>
          <w:sz w:val="24"/>
          <w:szCs w:val="24"/>
          <w14:ligatures w14:val="standardContextual"/>
        </w:rPr>
      </w:pPr>
      <w:r w:rsidRPr="00566AE2">
        <w:rPr>
          <w:rFonts w:ascii="Arial" w:eastAsia="Calibri" w:hAnsi="Arial" w:cs="Arial"/>
          <w:kern w:val="2"/>
          <w:sz w:val="24"/>
          <w:szCs w:val="24"/>
          <w14:ligatures w14:val="standardContextual"/>
        </w:rPr>
        <w:t>The case concerned the sale for over £10.9 million of a company that produced a software package that included an address lookup facility. Numerous warranties were contained in the SPA, by one of which the vendors confirmed to the purchaser that the company owned, or had licensed to it, all the intellectual property rights required to carry on its business.</w:t>
      </w:r>
    </w:p>
    <w:p w14:paraId="5CADE0B1" w14:textId="50A37B36" w:rsidR="00566AE2" w:rsidRPr="00566AE2" w:rsidRDefault="00566AE2" w:rsidP="00566AE2">
      <w:pPr>
        <w:spacing w:before="100" w:beforeAutospacing="1" w:after="100" w:afterAutospacing="1"/>
        <w:rPr>
          <w:rFonts w:ascii="Arial" w:eastAsia="Calibri" w:hAnsi="Arial" w:cs="Arial"/>
          <w:kern w:val="2"/>
          <w:sz w:val="24"/>
          <w:szCs w:val="24"/>
          <w14:ligatures w14:val="standardContextual"/>
        </w:rPr>
      </w:pPr>
      <w:r w:rsidRPr="00566AE2">
        <w:rPr>
          <w:rFonts w:ascii="Arial" w:eastAsia="Calibri" w:hAnsi="Arial" w:cs="Arial"/>
          <w:kern w:val="2"/>
          <w:sz w:val="24"/>
          <w:szCs w:val="24"/>
          <w14:ligatures w14:val="standardContextual"/>
        </w:rPr>
        <w:t>In upholding the purchaser</w:t>
      </w:r>
      <w:r w:rsidR="005B4E96">
        <w:rPr>
          <w:rFonts w:ascii="Arial" w:eastAsia="Calibri" w:hAnsi="Arial" w:cs="Arial"/>
          <w:kern w:val="2"/>
          <w:sz w:val="24"/>
          <w:szCs w:val="24"/>
          <w14:ligatures w14:val="standardContextual"/>
        </w:rPr>
        <w:t>'</w:t>
      </w:r>
      <w:r w:rsidRPr="00566AE2">
        <w:rPr>
          <w:rFonts w:ascii="Arial" w:eastAsia="Calibri" w:hAnsi="Arial" w:cs="Arial"/>
          <w:kern w:val="2"/>
          <w:sz w:val="24"/>
          <w:szCs w:val="24"/>
          <w14:ligatures w14:val="standardContextual"/>
        </w:rPr>
        <w:t>s subsequent breach of warranty claim, the Court found that the database on which the lookup facility was founded was principally derived from Royal Mail data that the company had obtained, under licence, from a third party. The company</w:t>
      </w:r>
      <w:r w:rsidR="005B4E96">
        <w:rPr>
          <w:rFonts w:ascii="Arial" w:eastAsia="Calibri" w:hAnsi="Arial" w:cs="Arial"/>
          <w:kern w:val="2"/>
          <w:sz w:val="24"/>
          <w:szCs w:val="24"/>
          <w14:ligatures w14:val="standardContextual"/>
        </w:rPr>
        <w:t>'</w:t>
      </w:r>
      <w:r w:rsidRPr="00566AE2">
        <w:rPr>
          <w:rFonts w:ascii="Arial" w:eastAsia="Calibri" w:hAnsi="Arial" w:cs="Arial"/>
          <w:kern w:val="2"/>
          <w:sz w:val="24"/>
          <w:szCs w:val="24"/>
          <w14:ligatures w14:val="standardContextual"/>
        </w:rPr>
        <w:t>s use of the data had exceeded the terms of its licence, thereby infringing Royal Mail</w:t>
      </w:r>
      <w:r w:rsidR="005B4E96">
        <w:rPr>
          <w:rFonts w:ascii="Arial" w:eastAsia="Calibri" w:hAnsi="Arial" w:cs="Arial"/>
          <w:kern w:val="2"/>
          <w:sz w:val="24"/>
          <w:szCs w:val="24"/>
          <w14:ligatures w14:val="standardContextual"/>
        </w:rPr>
        <w:t>'</w:t>
      </w:r>
      <w:r w:rsidRPr="00566AE2">
        <w:rPr>
          <w:rFonts w:ascii="Arial" w:eastAsia="Calibri" w:hAnsi="Arial" w:cs="Arial"/>
          <w:kern w:val="2"/>
          <w:sz w:val="24"/>
          <w:szCs w:val="24"/>
          <w14:ligatures w14:val="standardContextual"/>
        </w:rPr>
        <w:t>s copyright and/or database rights in a manner that was actionable.</w:t>
      </w:r>
    </w:p>
    <w:p w14:paraId="1591D1C0" w14:textId="77777777" w:rsidR="00566AE2" w:rsidRPr="00566AE2" w:rsidRDefault="00566AE2" w:rsidP="00566AE2">
      <w:pPr>
        <w:spacing w:before="100" w:beforeAutospacing="1" w:after="100" w:afterAutospacing="1"/>
        <w:rPr>
          <w:rFonts w:ascii="Arial" w:eastAsia="Calibri" w:hAnsi="Arial" w:cs="Arial"/>
          <w:kern w:val="2"/>
          <w:sz w:val="24"/>
          <w:szCs w:val="24"/>
          <w14:ligatures w14:val="standardContextual"/>
        </w:rPr>
      </w:pPr>
      <w:r w:rsidRPr="00566AE2">
        <w:rPr>
          <w:rFonts w:ascii="Arial" w:eastAsia="Calibri" w:hAnsi="Arial" w:cs="Arial"/>
          <w:kern w:val="2"/>
          <w:sz w:val="24"/>
          <w:szCs w:val="24"/>
          <w14:ligatures w14:val="standardContextual"/>
        </w:rPr>
        <w:t>There was conclusive evidence that the vendors were aware that the company was using the Royal Mail data in a manner that was almost certainly in breach of the relevant licence. The purchaser was awarded £3.5 million in compensation.</w:t>
      </w:r>
    </w:p>
    <w:p w14:paraId="1628785C" w14:textId="77777777" w:rsidR="00566AE2" w:rsidRPr="00566AE2" w:rsidRDefault="00566AE2" w:rsidP="00566AE2">
      <w:pPr>
        <w:rPr>
          <w:rFonts w:ascii="Arial" w:eastAsia="Calibri" w:hAnsi="Arial" w:cs="Arial"/>
          <w:b/>
          <w:bCs/>
          <w:kern w:val="2"/>
          <w:sz w:val="24"/>
          <w:szCs w:val="24"/>
          <w14:ligatures w14:val="standardContextual"/>
        </w:rPr>
      </w:pPr>
      <w:r w:rsidRPr="00566AE2">
        <w:rPr>
          <w:rFonts w:ascii="Arial" w:eastAsia="Calibri" w:hAnsi="Arial" w:cs="Arial"/>
          <w:b/>
          <w:bCs/>
          <w:kern w:val="2"/>
          <w:sz w:val="24"/>
          <w:szCs w:val="24"/>
          <w14:ligatures w14:val="standardContextual"/>
        </w:rPr>
        <w:t>Partner Note</w:t>
      </w:r>
    </w:p>
    <w:p w14:paraId="299E3172" w14:textId="77777777" w:rsidR="00566AE2" w:rsidRPr="00566AE2" w:rsidRDefault="00566AE2" w:rsidP="00566AE2">
      <w:pPr>
        <w:rPr>
          <w:rFonts w:ascii="Arial" w:eastAsia="Calibri" w:hAnsi="Arial" w:cs="Arial"/>
          <w:i/>
          <w:iCs/>
          <w:kern w:val="2"/>
          <w:sz w:val="24"/>
          <w:szCs w:val="24"/>
          <w14:ligatures w14:val="standardContextual"/>
        </w:rPr>
      </w:pPr>
      <w:r w:rsidRPr="00566AE2">
        <w:rPr>
          <w:rFonts w:ascii="Arial" w:eastAsia="Calibri" w:hAnsi="Arial" w:cs="Arial"/>
          <w:i/>
          <w:iCs/>
          <w:kern w:val="2"/>
          <w:sz w:val="24"/>
          <w:szCs w:val="24"/>
          <w14:ligatures w14:val="standardContextual"/>
        </w:rPr>
        <w:t xml:space="preserve">Arani and Others v </w:t>
      </w:r>
      <w:proofErr w:type="spellStart"/>
      <w:r w:rsidRPr="00566AE2">
        <w:rPr>
          <w:rFonts w:ascii="Arial" w:eastAsia="Calibri" w:hAnsi="Arial" w:cs="Arial"/>
          <w:i/>
          <w:iCs/>
          <w:kern w:val="2"/>
          <w:sz w:val="24"/>
          <w:szCs w:val="24"/>
          <w14:ligatures w14:val="standardContextual"/>
        </w:rPr>
        <w:t>Cordic</w:t>
      </w:r>
      <w:proofErr w:type="spellEnd"/>
      <w:r w:rsidRPr="00566AE2">
        <w:rPr>
          <w:rFonts w:ascii="Arial" w:eastAsia="Calibri" w:hAnsi="Arial" w:cs="Arial"/>
          <w:i/>
          <w:iCs/>
          <w:kern w:val="2"/>
          <w:sz w:val="24"/>
          <w:szCs w:val="24"/>
          <w14:ligatures w14:val="standardContextual"/>
        </w:rPr>
        <w:t xml:space="preserve"> Group Ltd [2021] EWHC 829 (Comm)</w:t>
      </w:r>
    </w:p>
    <w:p w14:paraId="733BB03E" w14:textId="03A02DCF" w:rsidR="000548BD" w:rsidRDefault="000548BD" w:rsidP="00B81FF8">
      <w:pPr>
        <w:spacing w:before="100" w:beforeAutospacing="1" w:after="100" w:afterAutospacing="1"/>
        <w:rPr>
          <w:rFonts w:ascii="Arial" w:eastAsia="Times New Roman" w:hAnsi="Arial" w:cs="Arial"/>
          <w:sz w:val="28"/>
          <w:szCs w:val="28"/>
          <w:lang w:eastAsia="en-GB"/>
        </w:rPr>
      </w:pPr>
      <w:bookmarkStart w:id="13" w:name="_Hlk104473422"/>
      <w:bookmarkStart w:id="14" w:name="_Hlk99024306"/>
      <w:bookmarkStart w:id="15" w:name="_Hlk94096927"/>
      <w:r>
        <w:rPr>
          <w:rFonts w:ascii="Arial" w:eastAsia="Times New Roman" w:hAnsi="Arial" w:cs="Arial"/>
          <w:sz w:val="28"/>
          <w:szCs w:val="28"/>
          <w:lang w:eastAsia="en-GB"/>
        </w:rPr>
        <w:t>Com</w:t>
      </w:r>
      <w:bookmarkEnd w:id="13"/>
      <w:r>
        <w:rPr>
          <w:rFonts w:ascii="Arial" w:eastAsia="Times New Roman" w:hAnsi="Arial" w:cs="Arial"/>
          <w:sz w:val="28"/>
          <w:szCs w:val="28"/>
          <w:lang w:eastAsia="en-GB"/>
        </w:rPr>
        <w:t>p</w:t>
      </w:r>
      <w:bookmarkEnd w:id="14"/>
      <w:r>
        <w:rPr>
          <w:rFonts w:ascii="Arial" w:eastAsia="Times New Roman" w:hAnsi="Arial" w:cs="Arial"/>
          <w:sz w:val="28"/>
          <w:szCs w:val="28"/>
          <w:lang w:eastAsia="en-GB"/>
        </w:rPr>
        <w:t>any</w:t>
      </w:r>
    </w:p>
    <w:p w14:paraId="3C469EBD" w14:textId="77777777" w:rsidR="00566AE2" w:rsidRPr="00566AE2" w:rsidRDefault="00566AE2" w:rsidP="00566AE2">
      <w:pPr>
        <w:spacing w:before="100" w:beforeAutospacing="1" w:after="100" w:afterAutospacing="1"/>
        <w:rPr>
          <w:rFonts w:ascii="Arial" w:eastAsia="Calibri" w:hAnsi="Arial" w:cs="Arial"/>
          <w:b/>
          <w:bCs/>
          <w:kern w:val="2"/>
          <w:sz w:val="24"/>
          <w:szCs w:val="24"/>
          <w14:ligatures w14:val="standardContextual"/>
        </w:rPr>
      </w:pPr>
      <w:r w:rsidRPr="00566AE2">
        <w:rPr>
          <w:rFonts w:ascii="Arial" w:eastAsia="Calibri" w:hAnsi="Arial" w:cs="Arial"/>
          <w:b/>
          <w:bCs/>
          <w:kern w:val="2"/>
          <w:sz w:val="24"/>
          <w:szCs w:val="24"/>
          <w14:ligatures w14:val="standardContextual"/>
        </w:rPr>
        <w:t>Missing Trader Fraud – Company Director Receives 12-Year Disqualification</w:t>
      </w:r>
    </w:p>
    <w:p w14:paraId="7C4490B3" w14:textId="77777777" w:rsidR="00566AE2" w:rsidRPr="00566AE2" w:rsidRDefault="00566AE2" w:rsidP="00566AE2">
      <w:pPr>
        <w:spacing w:before="100" w:beforeAutospacing="1" w:after="100" w:afterAutospacing="1"/>
        <w:rPr>
          <w:rFonts w:ascii="Arial" w:eastAsia="Calibri" w:hAnsi="Arial" w:cs="Arial"/>
          <w:kern w:val="2"/>
          <w:sz w:val="24"/>
          <w:szCs w:val="24"/>
          <w14:ligatures w14:val="standardContextual"/>
        </w:rPr>
      </w:pPr>
      <w:r w:rsidRPr="00566AE2">
        <w:rPr>
          <w:rFonts w:ascii="Arial" w:eastAsia="Calibri" w:hAnsi="Arial" w:cs="Arial"/>
          <w:kern w:val="2"/>
          <w:sz w:val="24"/>
          <w:szCs w:val="24"/>
          <w14:ligatures w14:val="standardContextual"/>
        </w:rPr>
        <w:t>The law is relentless in its pursuit of directors who know, or ought to know, that their companies are being used as vehicles for VAT fraud. The former boss of a defunct mobile phones trading company found that out to his cost when the High Court disqualified him from acting as a company director for 12 years.</w:t>
      </w:r>
    </w:p>
    <w:p w14:paraId="6D700D46" w14:textId="7695A4EF" w:rsidR="00566AE2" w:rsidRPr="00566AE2" w:rsidRDefault="00566AE2" w:rsidP="00566AE2">
      <w:pPr>
        <w:spacing w:before="100" w:beforeAutospacing="1" w:after="100" w:afterAutospacing="1"/>
        <w:rPr>
          <w:rFonts w:ascii="Arial" w:eastAsia="Calibri" w:hAnsi="Arial" w:cs="Arial"/>
          <w:kern w:val="2"/>
          <w:sz w:val="24"/>
          <w:szCs w:val="24"/>
          <w14:ligatures w14:val="standardContextual"/>
        </w:rPr>
      </w:pPr>
      <w:r w:rsidRPr="00566AE2">
        <w:rPr>
          <w:rFonts w:ascii="Arial" w:eastAsia="Calibri" w:hAnsi="Arial" w:cs="Arial"/>
          <w:kern w:val="2"/>
          <w:sz w:val="24"/>
          <w:szCs w:val="24"/>
          <w14:ligatures w14:val="standardContextual"/>
        </w:rPr>
        <w:lastRenderedPageBreak/>
        <w:t>HM Revenue and Customs</w:t>
      </w:r>
      <w:r w:rsidR="005B4E96">
        <w:rPr>
          <w:rFonts w:ascii="Arial" w:eastAsia="Calibri" w:hAnsi="Arial" w:cs="Arial"/>
          <w:kern w:val="2"/>
          <w:sz w:val="24"/>
          <w:szCs w:val="24"/>
          <w14:ligatures w14:val="standardContextual"/>
        </w:rPr>
        <w:t>'</w:t>
      </w:r>
      <w:r w:rsidRPr="00566AE2">
        <w:rPr>
          <w:rFonts w:ascii="Arial" w:eastAsia="Calibri" w:hAnsi="Arial" w:cs="Arial"/>
          <w:kern w:val="2"/>
          <w:sz w:val="24"/>
          <w:szCs w:val="24"/>
          <w14:ligatures w14:val="standardContextual"/>
        </w:rPr>
        <w:t xml:space="preserve"> (HMRC</w:t>
      </w:r>
      <w:r w:rsidR="005B4E96">
        <w:rPr>
          <w:rFonts w:ascii="Arial" w:eastAsia="Calibri" w:hAnsi="Arial" w:cs="Arial"/>
          <w:kern w:val="2"/>
          <w:sz w:val="24"/>
          <w:szCs w:val="24"/>
          <w14:ligatures w14:val="standardContextual"/>
        </w:rPr>
        <w:t>'</w:t>
      </w:r>
      <w:r w:rsidRPr="00566AE2">
        <w:rPr>
          <w:rFonts w:ascii="Arial" w:eastAsia="Calibri" w:hAnsi="Arial" w:cs="Arial"/>
          <w:kern w:val="2"/>
          <w:sz w:val="24"/>
          <w:szCs w:val="24"/>
          <w14:ligatures w14:val="standardContextual"/>
        </w:rPr>
        <w:t>s) suspicions were raised after the company, which had no assets or investors and traded from its sole director</w:t>
      </w:r>
      <w:r w:rsidR="005B4E96">
        <w:rPr>
          <w:rFonts w:ascii="Arial" w:eastAsia="Calibri" w:hAnsi="Arial" w:cs="Arial"/>
          <w:kern w:val="2"/>
          <w:sz w:val="24"/>
          <w:szCs w:val="24"/>
          <w14:ligatures w14:val="standardContextual"/>
        </w:rPr>
        <w:t>'</w:t>
      </w:r>
      <w:r w:rsidRPr="00566AE2">
        <w:rPr>
          <w:rFonts w:ascii="Arial" w:eastAsia="Calibri" w:hAnsi="Arial" w:cs="Arial"/>
          <w:kern w:val="2"/>
          <w:sz w:val="24"/>
          <w:szCs w:val="24"/>
          <w14:ligatures w14:val="standardContextual"/>
        </w:rPr>
        <w:t>s residential address, entered into three deals worth more than £10 million in a single VAT period. A VAT reclaim in excess of £1.7 million in respect of the transactions was rejected on the basis that they were connected with missing trader intra-community (MTIC) fraud.</w:t>
      </w:r>
    </w:p>
    <w:p w14:paraId="7EBA2625" w14:textId="2AAF82BF" w:rsidR="00566AE2" w:rsidRPr="00566AE2" w:rsidRDefault="00566AE2" w:rsidP="00566AE2">
      <w:pPr>
        <w:spacing w:before="100" w:beforeAutospacing="1" w:after="100" w:afterAutospacing="1"/>
        <w:rPr>
          <w:rFonts w:ascii="Arial" w:eastAsia="Calibri" w:hAnsi="Arial" w:cs="Arial"/>
          <w:kern w:val="2"/>
          <w:sz w:val="24"/>
          <w:szCs w:val="24"/>
          <w14:ligatures w14:val="standardContextual"/>
        </w:rPr>
      </w:pPr>
      <w:r w:rsidRPr="00566AE2">
        <w:rPr>
          <w:rFonts w:ascii="Arial" w:eastAsia="Calibri" w:hAnsi="Arial" w:cs="Arial"/>
          <w:kern w:val="2"/>
          <w:sz w:val="24"/>
          <w:szCs w:val="24"/>
          <w14:ligatures w14:val="standardContextual"/>
        </w:rPr>
        <w:t>After the company</w:t>
      </w:r>
      <w:r w:rsidR="005B4E96">
        <w:rPr>
          <w:rFonts w:ascii="Arial" w:eastAsia="Calibri" w:hAnsi="Arial" w:cs="Arial"/>
          <w:kern w:val="2"/>
          <w:sz w:val="24"/>
          <w:szCs w:val="24"/>
          <w14:ligatures w14:val="standardContextual"/>
        </w:rPr>
        <w:t>'</w:t>
      </w:r>
      <w:r w:rsidRPr="00566AE2">
        <w:rPr>
          <w:rFonts w:ascii="Arial" w:eastAsia="Calibri" w:hAnsi="Arial" w:cs="Arial"/>
          <w:kern w:val="2"/>
          <w:sz w:val="24"/>
          <w:szCs w:val="24"/>
          <w14:ligatures w14:val="standardContextual"/>
        </w:rPr>
        <w:t>s subsequent appeal to the First-tier Tribunal was dismissed, an immediate misdeclaration penalty of £196,727 was imposed. The company was ultimately wound up at the behest of HMRC. The Official Receiver later launched proceedings against the director under the Company Directors Disqualification Act 1986. He emphatically denied any wrongdoing and asserted that he was the victim of a witch hunt or vendetta by HMRC.</w:t>
      </w:r>
    </w:p>
    <w:p w14:paraId="4656530D" w14:textId="77777777" w:rsidR="00566AE2" w:rsidRDefault="00566AE2" w:rsidP="00566AE2">
      <w:pPr>
        <w:spacing w:before="100" w:beforeAutospacing="1" w:after="100" w:afterAutospacing="1"/>
        <w:rPr>
          <w:rFonts w:ascii="Arial" w:eastAsia="Calibri" w:hAnsi="Arial" w:cs="Arial"/>
          <w:kern w:val="2"/>
          <w:sz w:val="24"/>
          <w:szCs w:val="24"/>
          <w14:ligatures w14:val="standardContextual"/>
        </w:rPr>
      </w:pPr>
      <w:r w:rsidRPr="00566AE2">
        <w:rPr>
          <w:rFonts w:ascii="Arial" w:eastAsia="Calibri" w:hAnsi="Arial" w:cs="Arial"/>
          <w:kern w:val="2"/>
          <w:sz w:val="24"/>
          <w:szCs w:val="24"/>
          <w14:ligatures w14:val="standardContextual"/>
        </w:rPr>
        <w:t>In imposing the disqualification, however, the Court noted that the director was an experienced trader in mobile phones and had knowledge of the hallmarks of MTIC fraud and how it operates. Any suggestion that he was not completely au fait with what was going on was unrealistic and incredible. There was overwhelming evidence that the company – and through it the director – was aware that the transactions were connected with the fraudulent evasion of VAT. Alternatively, they had at the very least turned a blind eye to that fact.</w:t>
      </w:r>
    </w:p>
    <w:p w14:paraId="3B675460" w14:textId="6E7BDFE5" w:rsidR="00566AE2" w:rsidRPr="00566AE2" w:rsidRDefault="00566AE2" w:rsidP="00566AE2">
      <w:pPr>
        <w:spacing w:before="100" w:beforeAutospacing="1" w:after="100" w:afterAutospacing="1"/>
        <w:rPr>
          <w:rFonts w:ascii="Arial" w:eastAsia="Calibri" w:hAnsi="Arial" w:cs="Arial"/>
          <w:kern w:val="2"/>
          <w:sz w:val="24"/>
          <w:szCs w:val="24"/>
          <w14:ligatures w14:val="standardContextual"/>
        </w:rPr>
      </w:pPr>
      <w:r w:rsidRPr="00566AE2">
        <w:rPr>
          <w:rFonts w:ascii="Arial" w:eastAsia="Calibri" w:hAnsi="Arial" w:cs="Arial"/>
          <w:kern w:val="2"/>
          <w:sz w:val="24"/>
          <w:szCs w:val="24"/>
          <w14:ligatures w14:val="standardContextual"/>
        </w:rPr>
        <w:t>For advice on any aspect of company law, contact us.</w:t>
      </w:r>
    </w:p>
    <w:p w14:paraId="78BCEC11" w14:textId="77777777" w:rsidR="00566AE2" w:rsidRPr="00566AE2" w:rsidRDefault="00566AE2" w:rsidP="00566AE2">
      <w:pPr>
        <w:rPr>
          <w:rFonts w:ascii="Arial" w:eastAsia="Calibri" w:hAnsi="Arial" w:cs="Arial"/>
          <w:b/>
          <w:bCs/>
          <w:kern w:val="2"/>
          <w:sz w:val="24"/>
          <w:szCs w:val="24"/>
          <w14:ligatures w14:val="standardContextual"/>
        </w:rPr>
      </w:pPr>
      <w:r w:rsidRPr="00566AE2">
        <w:rPr>
          <w:rFonts w:ascii="Arial" w:eastAsia="Calibri" w:hAnsi="Arial" w:cs="Arial"/>
          <w:b/>
          <w:bCs/>
          <w:kern w:val="2"/>
          <w:sz w:val="24"/>
          <w:szCs w:val="24"/>
          <w14:ligatures w14:val="standardContextual"/>
        </w:rPr>
        <w:t>Partner Note</w:t>
      </w:r>
    </w:p>
    <w:p w14:paraId="02B939EC" w14:textId="77777777" w:rsidR="00566AE2" w:rsidRPr="00566AE2" w:rsidRDefault="00566AE2" w:rsidP="00566AE2">
      <w:pPr>
        <w:rPr>
          <w:rFonts w:ascii="Arial" w:eastAsia="Calibri" w:hAnsi="Arial" w:cs="Arial"/>
          <w:i/>
          <w:iCs/>
          <w:kern w:val="2"/>
          <w:sz w:val="24"/>
          <w:szCs w:val="24"/>
          <w14:ligatures w14:val="standardContextual"/>
        </w:rPr>
      </w:pPr>
      <w:r w:rsidRPr="00566AE2">
        <w:rPr>
          <w:rFonts w:ascii="Arial" w:eastAsia="Calibri" w:hAnsi="Arial" w:cs="Arial"/>
          <w:i/>
          <w:iCs/>
          <w:kern w:val="2"/>
          <w:sz w:val="24"/>
          <w:szCs w:val="24"/>
          <w14:ligatures w14:val="standardContextual"/>
        </w:rPr>
        <w:t>The Official Receiver v Kelly [2023] EWHC 1181 (Ch)</w:t>
      </w:r>
    </w:p>
    <w:p w14:paraId="513E8027" w14:textId="5B8BCA04" w:rsidR="00D86B9A" w:rsidRDefault="00D86B9A" w:rsidP="005E586A">
      <w:pPr>
        <w:spacing w:before="100" w:beforeAutospacing="1" w:after="100" w:afterAutospacing="1"/>
        <w:rPr>
          <w:rFonts w:ascii="Arial" w:eastAsia="Times New Roman" w:hAnsi="Arial" w:cs="Arial"/>
          <w:sz w:val="28"/>
          <w:szCs w:val="28"/>
          <w:lang w:eastAsia="en-GB"/>
        </w:rPr>
      </w:pPr>
      <w:bookmarkStart w:id="16" w:name="_Hlk138846722"/>
      <w:bookmarkStart w:id="17" w:name="_Hlk110021711"/>
      <w:r>
        <w:rPr>
          <w:rFonts w:ascii="Arial" w:eastAsia="Times New Roman" w:hAnsi="Arial" w:cs="Arial"/>
          <w:sz w:val="28"/>
          <w:szCs w:val="28"/>
          <w:lang w:eastAsia="en-GB"/>
        </w:rPr>
        <w:t>Co</w:t>
      </w:r>
      <w:bookmarkEnd w:id="16"/>
      <w:r w:rsidR="00F4317F">
        <w:rPr>
          <w:rFonts w:ascii="Arial" w:eastAsia="Times New Roman" w:hAnsi="Arial" w:cs="Arial"/>
          <w:sz w:val="28"/>
          <w:szCs w:val="28"/>
          <w:lang w:eastAsia="en-GB"/>
        </w:rPr>
        <w:t>ntr</w:t>
      </w:r>
      <w:bookmarkEnd w:id="17"/>
      <w:r w:rsidR="00F4317F">
        <w:rPr>
          <w:rFonts w:ascii="Arial" w:eastAsia="Times New Roman" w:hAnsi="Arial" w:cs="Arial"/>
          <w:sz w:val="28"/>
          <w:szCs w:val="28"/>
          <w:lang w:eastAsia="en-GB"/>
        </w:rPr>
        <w:t>act</w:t>
      </w:r>
    </w:p>
    <w:p w14:paraId="26DFDCB7" w14:textId="77777777" w:rsidR="00493D4A" w:rsidRPr="00493D4A" w:rsidRDefault="00493D4A" w:rsidP="00493D4A">
      <w:pPr>
        <w:spacing w:before="100" w:beforeAutospacing="1" w:after="100" w:afterAutospacing="1"/>
        <w:rPr>
          <w:rFonts w:ascii="Arial" w:eastAsia="Calibri" w:hAnsi="Arial" w:cs="Arial"/>
          <w:b/>
          <w:bCs/>
          <w:kern w:val="2"/>
          <w:sz w:val="24"/>
          <w:szCs w:val="24"/>
          <w14:ligatures w14:val="standardContextual"/>
        </w:rPr>
      </w:pPr>
      <w:r w:rsidRPr="00493D4A">
        <w:rPr>
          <w:rFonts w:ascii="Arial" w:eastAsia="Calibri" w:hAnsi="Arial" w:cs="Arial"/>
          <w:b/>
          <w:bCs/>
          <w:kern w:val="2"/>
          <w:sz w:val="24"/>
          <w:szCs w:val="24"/>
          <w14:ligatures w14:val="standardContextual"/>
        </w:rPr>
        <w:t>Lending Money to Your Company? How and When Will You Be Repaid?</w:t>
      </w:r>
    </w:p>
    <w:p w14:paraId="752312EC" w14:textId="77777777" w:rsidR="00493D4A" w:rsidRPr="00493D4A" w:rsidRDefault="00493D4A" w:rsidP="00493D4A">
      <w:pPr>
        <w:spacing w:before="100" w:beforeAutospacing="1" w:after="100" w:afterAutospacing="1"/>
        <w:rPr>
          <w:rFonts w:ascii="Arial" w:eastAsia="Calibri" w:hAnsi="Arial" w:cs="Arial"/>
          <w:kern w:val="2"/>
          <w:sz w:val="24"/>
          <w:szCs w:val="24"/>
          <w14:ligatures w14:val="standardContextual"/>
        </w:rPr>
      </w:pPr>
      <w:r w:rsidRPr="00493D4A">
        <w:rPr>
          <w:rFonts w:ascii="Arial" w:eastAsia="Calibri" w:hAnsi="Arial" w:cs="Arial"/>
          <w:kern w:val="2"/>
          <w:sz w:val="24"/>
          <w:szCs w:val="24"/>
          <w14:ligatures w14:val="standardContextual"/>
        </w:rPr>
        <w:t>Shareholders and directors commonly lend money to their companies with a view to providing working capital or otherwise assisting their businesses. However, as a Court of Appeal ruling made plain, it is vital to formally record in writing the basis on which such loans are made and, in particular, the terms on which they are to be repaid.</w:t>
      </w:r>
    </w:p>
    <w:p w14:paraId="5D99DBA6" w14:textId="665C299C" w:rsidR="00493D4A" w:rsidRPr="00493D4A" w:rsidRDefault="00493D4A" w:rsidP="00493D4A">
      <w:pPr>
        <w:spacing w:before="100" w:beforeAutospacing="1" w:after="100" w:afterAutospacing="1"/>
        <w:rPr>
          <w:rFonts w:ascii="Arial" w:eastAsia="Calibri" w:hAnsi="Arial" w:cs="Arial"/>
          <w:kern w:val="2"/>
          <w:sz w:val="24"/>
          <w:szCs w:val="24"/>
          <w14:ligatures w14:val="standardContextual"/>
        </w:rPr>
      </w:pPr>
      <w:r w:rsidRPr="00493D4A">
        <w:rPr>
          <w:rFonts w:ascii="Arial" w:eastAsia="Calibri" w:hAnsi="Arial" w:cs="Arial"/>
          <w:kern w:val="2"/>
          <w:sz w:val="24"/>
          <w:szCs w:val="24"/>
          <w14:ligatures w14:val="standardContextual"/>
        </w:rPr>
        <w:t>The case concerned a successful commercial and residential property development company in which a businessman and two brothers were equal shareholders. The three were also the company</w:t>
      </w:r>
      <w:r w:rsidR="005B4E96">
        <w:rPr>
          <w:rFonts w:ascii="Arial" w:eastAsia="Calibri" w:hAnsi="Arial" w:cs="Arial"/>
          <w:kern w:val="2"/>
          <w:sz w:val="24"/>
          <w:szCs w:val="24"/>
          <w14:ligatures w14:val="standardContextual"/>
        </w:rPr>
        <w:t>'</w:t>
      </w:r>
      <w:r w:rsidRPr="00493D4A">
        <w:rPr>
          <w:rFonts w:ascii="Arial" w:eastAsia="Calibri" w:hAnsi="Arial" w:cs="Arial"/>
          <w:kern w:val="2"/>
          <w:sz w:val="24"/>
          <w:szCs w:val="24"/>
          <w14:ligatures w14:val="standardContextual"/>
        </w:rPr>
        <w:t>s directors for 20 years until the businessman was removed from the board by a shareholders</w:t>
      </w:r>
      <w:r w:rsidR="005B4E96">
        <w:rPr>
          <w:rFonts w:ascii="Arial" w:eastAsia="Calibri" w:hAnsi="Arial" w:cs="Arial"/>
          <w:kern w:val="2"/>
          <w:sz w:val="24"/>
          <w:szCs w:val="24"/>
          <w14:ligatures w14:val="standardContextual"/>
        </w:rPr>
        <w:t>'</w:t>
      </w:r>
      <w:r w:rsidRPr="00493D4A">
        <w:rPr>
          <w:rFonts w:ascii="Arial" w:eastAsia="Calibri" w:hAnsi="Arial" w:cs="Arial"/>
          <w:kern w:val="2"/>
          <w:sz w:val="24"/>
          <w:szCs w:val="24"/>
          <w14:ligatures w14:val="standardContextual"/>
        </w:rPr>
        <w:t xml:space="preserve"> resolution passed by the brothers.</w:t>
      </w:r>
    </w:p>
    <w:p w14:paraId="728C4924" w14:textId="5C328076" w:rsidR="00493D4A" w:rsidRPr="00493D4A" w:rsidRDefault="00493D4A" w:rsidP="00493D4A">
      <w:pPr>
        <w:spacing w:before="100" w:beforeAutospacing="1" w:after="100" w:afterAutospacing="1"/>
        <w:rPr>
          <w:rFonts w:ascii="Arial" w:eastAsia="Calibri" w:hAnsi="Arial" w:cs="Arial"/>
          <w:kern w:val="2"/>
          <w:sz w:val="24"/>
          <w:szCs w:val="24"/>
          <w14:ligatures w14:val="standardContextual"/>
        </w:rPr>
      </w:pPr>
      <w:r w:rsidRPr="00493D4A">
        <w:rPr>
          <w:rFonts w:ascii="Arial" w:eastAsia="Calibri" w:hAnsi="Arial" w:cs="Arial"/>
          <w:kern w:val="2"/>
          <w:sz w:val="24"/>
          <w:szCs w:val="24"/>
          <w14:ligatures w14:val="standardContextual"/>
        </w:rPr>
        <w:t>The businessman launched proceedings, seeking to recover seven-figure, interest-free loans he had made to the company over the years to assist its business. The loans, together with sums loaned by the brothers, were credited to a directors</w:t>
      </w:r>
      <w:r w:rsidR="005B4E96">
        <w:rPr>
          <w:rFonts w:ascii="Arial" w:eastAsia="Calibri" w:hAnsi="Arial" w:cs="Arial"/>
          <w:kern w:val="2"/>
          <w:sz w:val="24"/>
          <w:szCs w:val="24"/>
          <w14:ligatures w14:val="standardContextual"/>
        </w:rPr>
        <w:t>'</w:t>
      </w:r>
      <w:r w:rsidRPr="00493D4A">
        <w:rPr>
          <w:rFonts w:ascii="Arial" w:eastAsia="Calibri" w:hAnsi="Arial" w:cs="Arial"/>
          <w:kern w:val="2"/>
          <w:sz w:val="24"/>
          <w:szCs w:val="24"/>
          <w14:ligatures w14:val="standardContextual"/>
        </w:rPr>
        <w:t xml:space="preserve"> loan account. He argued that, in the absence of any specific agreement to the contrary, the loans were repayable on demand.</w:t>
      </w:r>
    </w:p>
    <w:p w14:paraId="0ADEE21E" w14:textId="7AFDAEC3" w:rsidR="00493D4A" w:rsidRPr="00493D4A" w:rsidRDefault="00493D4A" w:rsidP="00493D4A">
      <w:pPr>
        <w:spacing w:before="100" w:beforeAutospacing="1" w:after="100" w:afterAutospacing="1"/>
        <w:rPr>
          <w:rFonts w:ascii="Arial" w:eastAsia="Calibri" w:hAnsi="Arial" w:cs="Arial"/>
          <w:kern w:val="2"/>
          <w:sz w:val="24"/>
          <w:szCs w:val="24"/>
          <w14:ligatures w14:val="standardContextual"/>
        </w:rPr>
      </w:pPr>
      <w:r w:rsidRPr="00493D4A">
        <w:rPr>
          <w:rFonts w:ascii="Arial" w:eastAsia="Calibri" w:hAnsi="Arial" w:cs="Arial"/>
          <w:kern w:val="2"/>
          <w:sz w:val="24"/>
          <w:szCs w:val="24"/>
          <w14:ligatures w14:val="standardContextual"/>
        </w:rPr>
        <w:t xml:space="preserve">The brothers did not dispute that the company was very substantially indebted to the businessman. They argued, however, that the three of them had orally agreed that, </w:t>
      </w:r>
      <w:r w:rsidRPr="00493D4A">
        <w:rPr>
          <w:rFonts w:ascii="Arial" w:eastAsia="Calibri" w:hAnsi="Arial" w:cs="Arial"/>
          <w:kern w:val="2"/>
          <w:sz w:val="24"/>
          <w:szCs w:val="24"/>
          <w14:ligatures w14:val="standardContextual"/>
        </w:rPr>
        <w:lastRenderedPageBreak/>
        <w:t>save in the event of the company</w:t>
      </w:r>
      <w:r w:rsidR="005B4E96">
        <w:rPr>
          <w:rFonts w:ascii="Arial" w:eastAsia="Calibri" w:hAnsi="Arial" w:cs="Arial"/>
          <w:kern w:val="2"/>
          <w:sz w:val="24"/>
          <w:szCs w:val="24"/>
          <w14:ligatures w14:val="standardContextual"/>
        </w:rPr>
        <w:t>'</w:t>
      </w:r>
      <w:r w:rsidRPr="00493D4A">
        <w:rPr>
          <w:rFonts w:ascii="Arial" w:eastAsia="Calibri" w:hAnsi="Arial" w:cs="Arial"/>
          <w:kern w:val="2"/>
          <w:sz w:val="24"/>
          <w:szCs w:val="24"/>
          <w14:ligatures w14:val="standardContextual"/>
        </w:rPr>
        <w:t>s sale or liquidation, the loans would not be repaid without the consent of all three of them. Following a hearing, however, a judge found that their defence to the claim had no real prospect of succeeding and entered summary judgment in the businessman</w:t>
      </w:r>
      <w:r w:rsidR="005B4E96">
        <w:rPr>
          <w:rFonts w:ascii="Arial" w:eastAsia="Calibri" w:hAnsi="Arial" w:cs="Arial"/>
          <w:kern w:val="2"/>
          <w:sz w:val="24"/>
          <w:szCs w:val="24"/>
          <w14:ligatures w14:val="standardContextual"/>
        </w:rPr>
        <w:t>'</w:t>
      </w:r>
      <w:r w:rsidRPr="00493D4A">
        <w:rPr>
          <w:rFonts w:ascii="Arial" w:eastAsia="Calibri" w:hAnsi="Arial" w:cs="Arial"/>
          <w:kern w:val="2"/>
          <w:sz w:val="24"/>
          <w:szCs w:val="24"/>
          <w14:ligatures w14:val="standardContextual"/>
        </w:rPr>
        <w:t>s favour for over £2.3 million.</w:t>
      </w:r>
    </w:p>
    <w:p w14:paraId="23954C14" w14:textId="6C4AB60C" w:rsidR="00493D4A" w:rsidRPr="00493D4A" w:rsidRDefault="00493D4A" w:rsidP="00493D4A">
      <w:pPr>
        <w:spacing w:before="100" w:beforeAutospacing="1" w:after="100" w:afterAutospacing="1"/>
        <w:rPr>
          <w:rFonts w:ascii="Arial" w:eastAsia="Calibri" w:hAnsi="Arial" w:cs="Arial"/>
          <w:kern w:val="2"/>
          <w:sz w:val="24"/>
          <w:szCs w:val="24"/>
          <w14:ligatures w14:val="standardContextual"/>
        </w:rPr>
      </w:pPr>
      <w:r w:rsidRPr="00493D4A">
        <w:rPr>
          <w:rFonts w:ascii="Arial" w:eastAsia="Calibri" w:hAnsi="Arial" w:cs="Arial"/>
          <w:kern w:val="2"/>
          <w:sz w:val="24"/>
          <w:szCs w:val="24"/>
          <w14:ligatures w14:val="standardContextual"/>
        </w:rPr>
        <w:t>Dismissing the brothers</w:t>
      </w:r>
      <w:r w:rsidR="005B4E96">
        <w:rPr>
          <w:rFonts w:ascii="Arial" w:eastAsia="Calibri" w:hAnsi="Arial" w:cs="Arial"/>
          <w:kern w:val="2"/>
          <w:sz w:val="24"/>
          <w:szCs w:val="24"/>
          <w14:ligatures w14:val="standardContextual"/>
        </w:rPr>
        <w:t>'</w:t>
      </w:r>
      <w:r w:rsidRPr="00493D4A">
        <w:rPr>
          <w:rFonts w:ascii="Arial" w:eastAsia="Calibri" w:hAnsi="Arial" w:cs="Arial"/>
          <w:kern w:val="2"/>
          <w:sz w:val="24"/>
          <w:szCs w:val="24"/>
          <w14:ligatures w14:val="standardContextual"/>
        </w:rPr>
        <w:t xml:space="preserve"> appeal against that outcome, the Court noted that, although it is commonplace for directors and shareholders to lend their companies money, it would be most unusual for them to bind themselves to leave it there indefinitely. A loan that is made other than for a fixed term is, on the face of it, repayable on demand and that is perhaps particularly so where a loan is interest free.</w:t>
      </w:r>
    </w:p>
    <w:p w14:paraId="31945111" w14:textId="457EF5AC" w:rsidR="00493D4A" w:rsidRDefault="00493D4A" w:rsidP="00493D4A">
      <w:pPr>
        <w:spacing w:before="100" w:beforeAutospacing="1" w:after="100" w:afterAutospacing="1"/>
        <w:rPr>
          <w:rFonts w:ascii="Arial" w:eastAsia="Calibri" w:hAnsi="Arial" w:cs="Arial"/>
          <w:kern w:val="2"/>
          <w:sz w:val="24"/>
          <w:szCs w:val="24"/>
          <w14:ligatures w14:val="standardContextual"/>
        </w:rPr>
      </w:pPr>
      <w:r w:rsidRPr="00493D4A">
        <w:rPr>
          <w:rFonts w:ascii="Arial" w:eastAsia="Calibri" w:hAnsi="Arial" w:cs="Arial"/>
          <w:kern w:val="2"/>
          <w:sz w:val="24"/>
          <w:szCs w:val="24"/>
          <w14:ligatures w14:val="standardContextual"/>
        </w:rPr>
        <w:t>On the brothers</w:t>
      </w:r>
      <w:r w:rsidR="005B4E96">
        <w:rPr>
          <w:rFonts w:ascii="Arial" w:eastAsia="Calibri" w:hAnsi="Arial" w:cs="Arial"/>
          <w:kern w:val="2"/>
          <w:sz w:val="24"/>
          <w:szCs w:val="24"/>
          <w14:ligatures w14:val="standardContextual"/>
        </w:rPr>
        <w:t>'</w:t>
      </w:r>
      <w:r w:rsidRPr="00493D4A">
        <w:rPr>
          <w:rFonts w:ascii="Arial" w:eastAsia="Calibri" w:hAnsi="Arial" w:cs="Arial"/>
          <w:kern w:val="2"/>
          <w:sz w:val="24"/>
          <w:szCs w:val="24"/>
          <w14:ligatures w14:val="standardContextual"/>
        </w:rPr>
        <w:t xml:space="preserve"> case, the businessman had advanced loans to the company on the basis that he could never recover </w:t>
      </w:r>
      <w:r w:rsidR="00364EA4">
        <w:rPr>
          <w:rFonts w:ascii="Arial" w:eastAsia="Calibri" w:hAnsi="Arial" w:cs="Arial"/>
          <w:kern w:val="2"/>
          <w:sz w:val="24"/>
          <w:szCs w:val="24"/>
          <w14:ligatures w14:val="standardContextual"/>
        </w:rPr>
        <w:t>them</w:t>
      </w:r>
      <w:r w:rsidR="00364EA4" w:rsidRPr="00493D4A">
        <w:rPr>
          <w:rFonts w:ascii="Arial" w:eastAsia="Calibri" w:hAnsi="Arial" w:cs="Arial"/>
          <w:kern w:val="2"/>
          <w:sz w:val="24"/>
          <w:szCs w:val="24"/>
          <w14:ligatures w14:val="standardContextual"/>
        </w:rPr>
        <w:t xml:space="preserve"> </w:t>
      </w:r>
      <w:r w:rsidR="00B8359D">
        <w:rPr>
          <w:rFonts w:ascii="Arial" w:eastAsia="Calibri" w:hAnsi="Arial" w:cs="Arial"/>
          <w:kern w:val="2"/>
          <w:sz w:val="24"/>
          <w:szCs w:val="24"/>
          <w14:ligatures w14:val="standardContextual"/>
        </w:rPr>
        <w:t xml:space="preserve">except with </w:t>
      </w:r>
      <w:r w:rsidRPr="00493D4A">
        <w:rPr>
          <w:rFonts w:ascii="Arial" w:eastAsia="Calibri" w:hAnsi="Arial" w:cs="Arial"/>
          <w:kern w:val="2"/>
          <w:sz w:val="24"/>
          <w:szCs w:val="24"/>
          <w14:ligatures w14:val="standardContextual"/>
        </w:rPr>
        <w:t>the brothers</w:t>
      </w:r>
      <w:r w:rsidR="005B4E96">
        <w:rPr>
          <w:rFonts w:ascii="Arial" w:eastAsia="Calibri" w:hAnsi="Arial" w:cs="Arial"/>
          <w:kern w:val="2"/>
          <w:sz w:val="24"/>
          <w:szCs w:val="24"/>
          <w14:ligatures w14:val="standardContextual"/>
        </w:rPr>
        <w:t>'</w:t>
      </w:r>
      <w:r w:rsidRPr="00493D4A">
        <w:rPr>
          <w:rFonts w:ascii="Arial" w:eastAsia="Calibri" w:hAnsi="Arial" w:cs="Arial"/>
          <w:kern w:val="2"/>
          <w:sz w:val="24"/>
          <w:szCs w:val="24"/>
          <w14:ligatures w14:val="standardContextual"/>
        </w:rPr>
        <w:t xml:space="preserve"> consent or in the event of a sale or liquidation. He would have had no control over the money, which would have been tied up indefinitely, interest free. It was striking that there was no trace of any such unusual, and potentially draconian, term in any of the documents before the judge. Although his ruling was not free from flaws, it was open to him to conclude that the brothers had no viable defence to the businessman</w:t>
      </w:r>
      <w:r w:rsidR="005B4E96">
        <w:rPr>
          <w:rFonts w:ascii="Arial" w:eastAsia="Calibri" w:hAnsi="Arial" w:cs="Arial"/>
          <w:kern w:val="2"/>
          <w:sz w:val="24"/>
          <w:szCs w:val="24"/>
          <w14:ligatures w14:val="standardContextual"/>
        </w:rPr>
        <w:t>'</w:t>
      </w:r>
      <w:r w:rsidRPr="00493D4A">
        <w:rPr>
          <w:rFonts w:ascii="Arial" w:eastAsia="Calibri" w:hAnsi="Arial" w:cs="Arial"/>
          <w:kern w:val="2"/>
          <w:sz w:val="24"/>
          <w:szCs w:val="24"/>
          <w14:ligatures w14:val="standardContextual"/>
        </w:rPr>
        <w:t>s claim.</w:t>
      </w:r>
    </w:p>
    <w:p w14:paraId="3362827C" w14:textId="424A3D5C" w:rsidR="00493D4A" w:rsidRDefault="00493D4A" w:rsidP="00493D4A">
      <w:pPr>
        <w:spacing w:before="100" w:beforeAutospacing="1" w:after="100" w:afterAutospacing="1"/>
        <w:rPr>
          <w:rFonts w:ascii="Arial" w:eastAsia="Calibri" w:hAnsi="Arial" w:cs="Arial"/>
          <w:bCs/>
          <w:sz w:val="24"/>
          <w:szCs w:val="24"/>
        </w:rPr>
      </w:pPr>
      <w:r>
        <w:rPr>
          <w:rFonts w:ascii="Arial" w:eastAsia="Calibri" w:hAnsi="Arial" w:cs="Arial"/>
          <w:sz w:val="24"/>
          <w:szCs w:val="24"/>
        </w:rPr>
        <w:t xml:space="preserve">Our expert lawyers can advise you </w:t>
      </w:r>
      <w:r w:rsidRPr="00B17AE9">
        <w:rPr>
          <w:rFonts w:ascii="Arial" w:eastAsia="Calibri" w:hAnsi="Arial" w:cs="Arial"/>
          <w:sz w:val="24"/>
          <w:szCs w:val="24"/>
        </w:rPr>
        <w:t>on any contractual matter</w:t>
      </w:r>
      <w:r w:rsidR="004D1278">
        <w:rPr>
          <w:rFonts w:ascii="Arial" w:eastAsia="Calibri" w:hAnsi="Arial" w:cs="Arial"/>
          <w:sz w:val="24"/>
          <w:szCs w:val="24"/>
        </w:rPr>
        <w:t>,</w:t>
      </w:r>
      <w:r>
        <w:rPr>
          <w:rFonts w:ascii="Arial" w:eastAsia="Calibri" w:hAnsi="Arial" w:cs="Arial"/>
          <w:sz w:val="24"/>
          <w:szCs w:val="24"/>
        </w:rPr>
        <w:t xml:space="preserve"> including loan terms.</w:t>
      </w:r>
      <w:r w:rsidRPr="00B17AE9">
        <w:rPr>
          <w:rFonts w:ascii="Arial" w:eastAsia="Calibri" w:hAnsi="Arial" w:cs="Arial"/>
          <w:sz w:val="24"/>
          <w:szCs w:val="24"/>
        </w:rPr>
        <w:t xml:space="preserve"> </w:t>
      </w:r>
      <w:r>
        <w:rPr>
          <w:rFonts w:ascii="Arial" w:eastAsia="Calibri" w:hAnsi="Arial" w:cs="Arial"/>
          <w:sz w:val="24"/>
          <w:szCs w:val="24"/>
        </w:rPr>
        <w:t>P</w:t>
      </w:r>
      <w:r w:rsidRPr="00B17AE9">
        <w:rPr>
          <w:rFonts w:ascii="Arial" w:eastAsia="Calibri" w:hAnsi="Arial" w:cs="Arial"/>
          <w:sz w:val="24"/>
          <w:szCs w:val="24"/>
        </w:rPr>
        <w:t>lease contact</w:t>
      </w:r>
      <w:r w:rsidRPr="002D759A">
        <w:rPr>
          <w:rFonts w:ascii="Arial" w:eastAsia="Calibri" w:hAnsi="Arial" w:cs="Arial"/>
          <w:sz w:val="24"/>
          <w:szCs w:val="24"/>
        </w:rPr>
        <w:t xml:space="preserve"> </w:t>
      </w:r>
      <w:r w:rsidRPr="001F6910">
        <w:rPr>
          <w:rFonts w:ascii="Arial" w:eastAsia="Calibri" w:hAnsi="Arial" w:cs="Arial"/>
          <w:b/>
          <w:bCs/>
          <w:color w:val="FF0000"/>
          <w:sz w:val="24"/>
          <w:szCs w:val="24"/>
        </w:rPr>
        <w:t>&lt;&lt;CONTACT DETAILS&gt;&gt;</w:t>
      </w:r>
      <w:r w:rsidRPr="001E51ED">
        <w:rPr>
          <w:rFonts w:ascii="Arial" w:eastAsia="Calibri" w:hAnsi="Arial" w:cs="Arial"/>
          <w:bCs/>
          <w:sz w:val="24"/>
          <w:szCs w:val="24"/>
        </w:rPr>
        <w:t>.</w:t>
      </w:r>
    </w:p>
    <w:p w14:paraId="21F6BCB0" w14:textId="77777777" w:rsidR="00493D4A" w:rsidRPr="00493D4A" w:rsidRDefault="00493D4A" w:rsidP="00493D4A">
      <w:pPr>
        <w:rPr>
          <w:rFonts w:ascii="Arial" w:eastAsia="Calibri" w:hAnsi="Arial" w:cs="Arial"/>
          <w:b/>
          <w:bCs/>
          <w:kern w:val="2"/>
          <w:sz w:val="24"/>
          <w:szCs w:val="24"/>
          <w14:ligatures w14:val="standardContextual"/>
        </w:rPr>
      </w:pPr>
      <w:r w:rsidRPr="00493D4A">
        <w:rPr>
          <w:rFonts w:ascii="Arial" w:eastAsia="Calibri" w:hAnsi="Arial" w:cs="Arial"/>
          <w:b/>
          <w:bCs/>
          <w:kern w:val="2"/>
          <w:sz w:val="24"/>
          <w:szCs w:val="24"/>
          <w14:ligatures w14:val="standardContextual"/>
        </w:rPr>
        <w:t>Partner Note</w:t>
      </w:r>
    </w:p>
    <w:p w14:paraId="11B178AB" w14:textId="77777777" w:rsidR="00493D4A" w:rsidRPr="00493D4A" w:rsidRDefault="00493D4A" w:rsidP="00493D4A">
      <w:pPr>
        <w:rPr>
          <w:rFonts w:ascii="Arial" w:eastAsia="Calibri" w:hAnsi="Arial" w:cs="Arial"/>
          <w:i/>
          <w:iCs/>
          <w:kern w:val="2"/>
          <w:sz w:val="24"/>
          <w:szCs w:val="24"/>
          <w14:ligatures w14:val="standardContextual"/>
        </w:rPr>
      </w:pPr>
      <w:r w:rsidRPr="00493D4A">
        <w:rPr>
          <w:rFonts w:ascii="Arial" w:eastAsia="Calibri" w:hAnsi="Arial" w:cs="Arial"/>
          <w:i/>
          <w:iCs/>
          <w:kern w:val="2"/>
          <w:sz w:val="24"/>
          <w:szCs w:val="24"/>
          <w14:ligatures w14:val="standardContextual"/>
        </w:rPr>
        <w:t xml:space="preserve">Malik v Henley Homes PLC [2023] EWCA </w:t>
      </w:r>
      <w:proofErr w:type="spellStart"/>
      <w:r w:rsidRPr="00493D4A">
        <w:rPr>
          <w:rFonts w:ascii="Arial" w:eastAsia="Calibri" w:hAnsi="Arial" w:cs="Arial"/>
          <w:i/>
          <w:iCs/>
          <w:kern w:val="2"/>
          <w:sz w:val="24"/>
          <w:szCs w:val="24"/>
          <w14:ligatures w14:val="standardContextual"/>
        </w:rPr>
        <w:t>Civ</w:t>
      </w:r>
      <w:proofErr w:type="spellEnd"/>
      <w:r w:rsidRPr="00493D4A">
        <w:rPr>
          <w:rFonts w:ascii="Arial" w:eastAsia="Calibri" w:hAnsi="Arial" w:cs="Arial"/>
          <w:i/>
          <w:iCs/>
          <w:kern w:val="2"/>
          <w:sz w:val="24"/>
          <w:szCs w:val="24"/>
          <w14:ligatures w14:val="standardContextual"/>
        </w:rPr>
        <w:t xml:space="preserve"> 726</w:t>
      </w:r>
    </w:p>
    <w:p w14:paraId="4CF08D03" w14:textId="557E4BBF" w:rsidR="003E5172" w:rsidRDefault="003E5172" w:rsidP="00F3785F">
      <w:pPr>
        <w:spacing w:before="100" w:beforeAutospacing="1" w:after="100" w:afterAutospacing="1"/>
        <w:rPr>
          <w:rFonts w:ascii="Arial" w:eastAsia="Times New Roman" w:hAnsi="Arial" w:cs="Arial"/>
          <w:sz w:val="28"/>
          <w:szCs w:val="28"/>
          <w:lang w:eastAsia="en-GB"/>
        </w:rPr>
      </w:pPr>
      <w:r>
        <w:rPr>
          <w:rFonts w:ascii="Arial" w:eastAsia="Times New Roman" w:hAnsi="Arial" w:cs="Arial"/>
          <w:sz w:val="28"/>
          <w:szCs w:val="28"/>
          <w:lang w:eastAsia="en-GB"/>
        </w:rPr>
        <w:t xml:space="preserve">Finance </w:t>
      </w:r>
      <w:r w:rsidR="004D1278">
        <w:rPr>
          <w:rFonts w:ascii="Arial" w:eastAsia="Times New Roman" w:hAnsi="Arial" w:cs="Arial"/>
          <w:sz w:val="28"/>
          <w:szCs w:val="28"/>
          <w:lang w:eastAsia="en-GB"/>
        </w:rPr>
        <w:t xml:space="preserve">and </w:t>
      </w:r>
      <w:r>
        <w:rPr>
          <w:rFonts w:ascii="Arial" w:eastAsia="Times New Roman" w:hAnsi="Arial" w:cs="Arial"/>
          <w:sz w:val="28"/>
          <w:szCs w:val="28"/>
          <w:lang w:eastAsia="en-GB"/>
        </w:rPr>
        <w:t>Investment</w:t>
      </w:r>
    </w:p>
    <w:p w14:paraId="7CA5A00A" w14:textId="098F8BC9" w:rsidR="003E5172" w:rsidRPr="003E5172" w:rsidRDefault="003E5172" w:rsidP="003E5172">
      <w:pPr>
        <w:spacing w:before="100" w:beforeAutospacing="1" w:after="100" w:afterAutospacing="1"/>
        <w:rPr>
          <w:rFonts w:ascii="Arial" w:eastAsia="Calibri" w:hAnsi="Arial" w:cs="Arial"/>
          <w:b/>
          <w:bCs/>
          <w:kern w:val="2"/>
          <w:sz w:val="24"/>
          <w:szCs w:val="24"/>
          <w14:ligatures w14:val="standardContextual"/>
        </w:rPr>
      </w:pPr>
      <w:r w:rsidRPr="003E5172">
        <w:rPr>
          <w:rFonts w:ascii="Arial" w:eastAsia="Calibri" w:hAnsi="Arial" w:cs="Arial"/>
          <w:b/>
          <w:bCs/>
          <w:kern w:val="2"/>
          <w:sz w:val="24"/>
          <w:szCs w:val="24"/>
          <w14:ligatures w14:val="standardContextual"/>
        </w:rPr>
        <w:t>Spread Betting – Punter</w:t>
      </w:r>
      <w:r w:rsidR="005B4E96">
        <w:rPr>
          <w:rFonts w:ascii="Arial" w:eastAsia="Calibri" w:hAnsi="Arial" w:cs="Arial"/>
          <w:b/>
          <w:bCs/>
          <w:kern w:val="2"/>
          <w:sz w:val="24"/>
          <w:szCs w:val="24"/>
          <w14:ligatures w14:val="standardContextual"/>
        </w:rPr>
        <w:t>'</w:t>
      </w:r>
      <w:r w:rsidRPr="003E5172">
        <w:rPr>
          <w:rFonts w:ascii="Arial" w:eastAsia="Calibri" w:hAnsi="Arial" w:cs="Arial"/>
          <w:b/>
          <w:bCs/>
          <w:kern w:val="2"/>
          <w:sz w:val="24"/>
          <w:szCs w:val="24"/>
          <w14:ligatures w14:val="standardContextual"/>
        </w:rPr>
        <w:t xml:space="preserve">s </w:t>
      </w:r>
      <w:r w:rsidR="005B4E96">
        <w:rPr>
          <w:rFonts w:ascii="Arial" w:eastAsia="Calibri" w:hAnsi="Arial" w:cs="Arial"/>
          <w:b/>
          <w:bCs/>
          <w:kern w:val="2"/>
          <w:sz w:val="24"/>
          <w:szCs w:val="24"/>
          <w14:ligatures w14:val="standardContextual"/>
        </w:rPr>
        <w:t>'</w:t>
      </w:r>
      <w:r w:rsidRPr="003E5172">
        <w:rPr>
          <w:rFonts w:ascii="Arial" w:eastAsia="Calibri" w:hAnsi="Arial" w:cs="Arial"/>
          <w:b/>
          <w:bCs/>
          <w:kern w:val="2"/>
          <w:sz w:val="24"/>
          <w:szCs w:val="24"/>
          <w14:ligatures w14:val="standardContextual"/>
        </w:rPr>
        <w:t>Bad Decisions</w:t>
      </w:r>
      <w:r w:rsidR="005B4E96">
        <w:rPr>
          <w:rFonts w:ascii="Arial" w:eastAsia="Calibri" w:hAnsi="Arial" w:cs="Arial"/>
          <w:b/>
          <w:bCs/>
          <w:kern w:val="2"/>
          <w:sz w:val="24"/>
          <w:szCs w:val="24"/>
          <w14:ligatures w14:val="standardContextual"/>
        </w:rPr>
        <w:t>'</w:t>
      </w:r>
      <w:r w:rsidRPr="003E5172">
        <w:rPr>
          <w:rFonts w:ascii="Arial" w:eastAsia="Calibri" w:hAnsi="Arial" w:cs="Arial"/>
          <w:b/>
          <w:bCs/>
          <w:kern w:val="2"/>
          <w:sz w:val="24"/>
          <w:szCs w:val="24"/>
          <w14:ligatures w14:val="standardContextual"/>
        </w:rPr>
        <w:t xml:space="preserve"> to Blame for £1.8 Million Losses</w:t>
      </w:r>
    </w:p>
    <w:p w14:paraId="78F999B0" w14:textId="692CB514" w:rsidR="003E5172" w:rsidRPr="003E5172" w:rsidRDefault="00E253EC" w:rsidP="003E5172">
      <w:pPr>
        <w:spacing w:before="100" w:beforeAutospacing="1" w:after="100" w:afterAutospacing="1"/>
        <w:rPr>
          <w:rFonts w:ascii="Arial" w:eastAsia="Calibri" w:hAnsi="Arial" w:cs="Arial"/>
          <w:kern w:val="2"/>
          <w:sz w:val="24"/>
          <w:szCs w:val="24"/>
          <w14:ligatures w14:val="standardContextual"/>
        </w:rPr>
      </w:pPr>
      <w:r>
        <w:rPr>
          <w:rFonts w:ascii="Arial" w:eastAsia="Calibri" w:hAnsi="Arial" w:cs="Arial"/>
          <w:kern w:val="2"/>
          <w:sz w:val="24"/>
          <w:szCs w:val="24"/>
          <w14:ligatures w14:val="standardContextual"/>
        </w:rPr>
        <w:t>Providers</w:t>
      </w:r>
      <w:r w:rsidRPr="003E5172">
        <w:rPr>
          <w:rFonts w:ascii="Arial" w:eastAsia="Calibri" w:hAnsi="Arial" w:cs="Arial"/>
          <w:kern w:val="2"/>
          <w:sz w:val="24"/>
          <w:szCs w:val="24"/>
          <w14:ligatures w14:val="standardContextual"/>
        </w:rPr>
        <w:t xml:space="preserve"> </w:t>
      </w:r>
      <w:r w:rsidR="003E5172" w:rsidRPr="003E5172">
        <w:rPr>
          <w:rFonts w:ascii="Arial" w:eastAsia="Calibri" w:hAnsi="Arial" w:cs="Arial"/>
          <w:kern w:val="2"/>
          <w:sz w:val="24"/>
          <w:szCs w:val="24"/>
          <w14:ligatures w14:val="standardContextual"/>
        </w:rPr>
        <w:t>of spread betting services are required to be transparent about risk and take steps to identify vulnerable punters who might be prone to getting in over their heads. In the case of a businessman who lost a seven-figure sum speculating on oil prices, however, the High Court found that those obligations were met.</w:t>
      </w:r>
    </w:p>
    <w:p w14:paraId="1A89F119" w14:textId="732BA02C" w:rsidR="003E5172" w:rsidRPr="003E5172" w:rsidRDefault="003E5172" w:rsidP="003E5172">
      <w:pPr>
        <w:spacing w:before="100" w:beforeAutospacing="1" w:after="100" w:afterAutospacing="1"/>
        <w:rPr>
          <w:rFonts w:ascii="Arial" w:eastAsia="Calibri" w:hAnsi="Arial" w:cs="Arial"/>
          <w:kern w:val="2"/>
          <w:sz w:val="24"/>
          <w:szCs w:val="24"/>
          <w14:ligatures w14:val="standardContextual"/>
        </w:rPr>
      </w:pPr>
      <w:r w:rsidRPr="003E5172">
        <w:rPr>
          <w:rFonts w:ascii="Arial" w:eastAsia="Calibri" w:hAnsi="Arial" w:cs="Arial"/>
          <w:kern w:val="2"/>
          <w:sz w:val="24"/>
          <w:szCs w:val="24"/>
          <w14:ligatures w14:val="standardContextual"/>
        </w:rPr>
        <w:t xml:space="preserve">The successful, self-made entrepreneur speculated that the price of a particular type of oil, which had collapsed during the COVID-19 pandemic, would soon start to rise again. After he placed a series of time-limited spread bets, however, his prediction sadly turned out to be wrong. When the </w:t>
      </w:r>
      <w:r w:rsidR="00E253EC">
        <w:rPr>
          <w:rFonts w:ascii="Arial" w:eastAsia="Calibri" w:hAnsi="Arial" w:cs="Arial"/>
          <w:kern w:val="2"/>
          <w:sz w:val="24"/>
          <w:szCs w:val="24"/>
          <w14:ligatures w14:val="standardContextual"/>
        </w:rPr>
        <w:t>provider</w:t>
      </w:r>
      <w:r w:rsidR="00E253EC" w:rsidRPr="003E5172">
        <w:rPr>
          <w:rFonts w:ascii="Arial" w:eastAsia="Calibri" w:hAnsi="Arial" w:cs="Arial"/>
          <w:kern w:val="2"/>
          <w:sz w:val="24"/>
          <w:szCs w:val="24"/>
          <w14:ligatures w14:val="standardContextual"/>
        </w:rPr>
        <w:t xml:space="preserve"> </w:t>
      </w:r>
      <w:r w:rsidRPr="003E5172">
        <w:rPr>
          <w:rFonts w:ascii="Arial" w:eastAsia="Calibri" w:hAnsi="Arial" w:cs="Arial"/>
          <w:kern w:val="2"/>
          <w:sz w:val="24"/>
          <w:szCs w:val="24"/>
          <w14:ligatures w14:val="standardContextual"/>
        </w:rPr>
        <w:t xml:space="preserve">via whom he had placed the bets closed his positions, he had lost </w:t>
      </w:r>
      <w:proofErr w:type="gramStart"/>
      <w:r w:rsidRPr="003E5172">
        <w:rPr>
          <w:rFonts w:ascii="Arial" w:eastAsia="Calibri" w:hAnsi="Arial" w:cs="Arial"/>
          <w:kern w:val="2"/>
          <w:sz w:val="24"/>
          <w:szCs w:val="24"/>
          <w14:ligatures w14:val="standardContextual"/>
        </w:rPr>
        <w:t>in excess of</w:t>
      </w:r>
      <w:proofErr w:type="gramEnd"/>
      <w:r w:rsidRPr="003E5172">
        <w:rPr>
          <w:rFonts w:ascii="Arial" w:eastAsia="Calibri" w:hAnsi="Arial" w:cs="Arial"/>
          <w:kern w:val="2"/>
          <w:sz w:val="24"/>
          <w:szCs w:val="24"/>
          <w14:ligatures w14:val="standardContextual"/>
        </w:rPr>
        <w:t xml:space="preserve"> £1.8 million.</w:t>
      </w:r>
    </w:p>
    <w:p w14:paraId="38F2FECF" w14:textId="77777777" w:rsidR="003E5172" w:rsidRPr="003E5172" w:rsidRDefault="003E5172" w:rsidP="003E5172">
      <w:pPr>
        <w:spacing w:before="100" w:beforeAutospacing="1" w:after="100" w:afterAutospacing="1"/>
        <w:rPr>
          <w:rFonts w:ascii="Arial" w:eastAsia="Calibri" w:hAnsi="Arial" w:cs="Arial"/>
          <w:kern w:val="2"/>
          <w:sz w:val="24"/>
          <w:szCs w:val="24"/>
          <w14:ligatures w14:val="standardContextual"/>
        </w:rPr>
      </w:pPr>
      <w:r w:rsidRPr="003E5172">
        <w:rPr>
          <w:rFonts w:ascii="Arial" w:eastAsia="Calibri" w:hAnsi="Arial" w:cs="Arial"/>
          <w:kern w:val="2"/>
          <w:sz w:val="24"/>
          <w:szCs w:val="24"/>
          <w14:ligatures w14:val="standardContextual"/>
        </w:rPr>
        <w:t>He later launched proceedings against the provider, seeking his money back plus substantial damages. He asserted that the provider had not done enough to ensure that its service was appropriate for him and had given him misleading information regarding the expiry date of relevant spread betting contracts. But for those lapses, he said that he would neither have placed the bets nor suffered any loss.</w:t>
      </w:r>
    </w:p>
    <w:p w14:paraId="5D2623EA" w14:textId="0341BCED" w:rsidR="003E5172" w:rsidRPr="003E5172" w:rsidRDefault="003E5172" w:rsidP="003E5172">
      <w:pPr>
        <w:spacing w:before="100" w:beforeAutospacing="1" w:after="100" w:afterAutospacing="1"/>
        <w:rPr>
          <w:rFonts w:ascii="Arial" w:eastAsia="Calibri" w:hAnsi="Arial" w:cs="Arial"/>
          <w:kern w:val="2"/>
          <w:sz w:val="24"/>
          <w:szCs w:val="24"/>
          <w14:ligatures w14:val="standardContextual"/>
        </w:rPr>
      </w:pPr>
      <w:r w:rsidRPr="003E5172">
        <w:rPr>
          <w:rFonts w:ascii="Arial" w:eastAsia="Calibri" w:hAnsi="Arial" w:cs="Arial"/>
          <w:kern w:val="2"/>
          <w:sz w:val="24"/>
          <w:szCs w:val="24"/>
          <w14:ligatures w14:val="standardContextual"/>
        </w:rPr>
        <w:t>Ruling on the case, the Court accepted that one of the provider</w:t>
      </w:r>
      <w:r w:rsidR="005B4E96">
        <w:rPr>
          <w:rFonts w:ascii="Arial" w:eastAsia="Calibri" w:hAnsi="Arial" w:cs="Arial"/>
          <w:kern w:val="2"/>
          <w:sz w:val="24"/>
          <w:szCs w:val="24"/>
          <w14:ligatures w14:val="standardContextual"/>
        </w:rPr>
        <w:t>'</w:t>
      </w:r>
      <w:r w:rsidRPr="003E5172">
        <w:rPr>
          <w:rFonts w:ascii="Arial" w:eastAsia="Calibri" w:hAnsi="Arial" w:cs="Arial"/>
          <w:kern w:val="2"/>
          <w:sz w:val="24"/>
          <w:szCs w:val="24"/>
          <w14:ligatures w14:val="standardContextual"/>
        </w:rPr>
        <w:t xml:space="preserve">s web pages showed a misleading expiry date on which certain positions would be closed and losses or gains crystallised. However, that had no contractual force and accurate information </w:t>
      </w:r>
      <w:r w:rsidRPr="003E5172">
        <w:rPr>
          <w:rFonts w:ascii="Arial" w:eastAsia="Calibri" w:hAnsi="Arial" w:cs="Arial"/>
          <w:kern w:val="2"/>
          <w:sz w:val="24"/>
          <w:szCs w:val="24"/>
          <w14:ligatures w14:val="standardContextual"/>
        </w:rPr>
        <w:lastRenderedPageBreak/>
        <w:t>was available elsewhere. The businessman knew that his spread bets were not open ended and was in any event aware of the correct expiry date.</w:t>
      </w:r>
    </w:p>
    <w:p w14:paraId="1B3CA43F" w14:textId="0047786A" w:rsidR="003E5172" w:rsidRPr="003E5172" w:rsidRDefault="003E5172" w:rsidP="003E5172">
      <w:pPr>
        <w:spacing w:before="100" w:beforeAutospacing="1" w:after="100" w:afterAutospacing="1"/>
        <w:rPr>
          <w:rFonts w:ascii="Arial" w:eastAsia="Calibri" w:hAnsi="Arial" w:cs="Arial"/>
          <w:kern w:val="2"/>
          <w:sz w:val="24"/>
          <w:szCs w:val="24"/>
          <w14:ligatures w14:val="standardContextual"/>
        </w:rPr>
      </w:pPr>
      <w:r w:rsidRPr="003E5172">
        <w:rPr>
          <w:rFonts w:ascii="Arial" w:eastAsia="Calibri" w:hAnsi="Arial" w:cs="Arial"/>
          <w:kern w:val="2"/>
          <w:sz w:val="24"/>
          <w:szCs w:val="24"/>
          <w14:ligatures w14:val="standardContextual"/>
        </w:rPr>
        <w:t>The Court accepted that the provider</w:t>
      </w:r>
      <w:r w:rsidR="005B4E96">
        <w:rPr>
          <w:rFonts w:ascii="Arial" w:eastAsia="Calibri" w:hAnsi="Arial" w:cs="Arial"/>
          <w:kern w:val="2"/>
          <w:sz w:val="24"/>
          <w:szCs w:val="24"/>
          <w14:ligatures w14:val="standardContextual"/>
        </w:rPr>
        <w:t>'</w:t>
      </w:r>
      <w:r w:rsidRPr="003E5172">
        <w:rPr>
          <w:rFonts w:ascii="Arial" w:eastAsia="Calibri" w:hAnsi="Arial" w:cs="Arial"/>
          <w:kern w:val="2"/>
          <w:sz w:val="24"/>
          <w:szCs w:val="24"/>
          <w14:ligatures w14:val="standardContextual"/>
        </w:rPr>
        <w:t xml:space="preserve">s policy on assessing the appropriateness of its products for particular clients did not in certain respects match its actual approach. That, however, did not alter the fact that its information gathering in respect of the businessman was perfectly adequate. He was clearly aware that the trades were </w:t>
      </w:r>
      <w:proofErr w:type="gramStart"/>
      <w:r w:rsidRPr="003E5172">
        <w:rPr>
          <w:rFonts w:ascii="Arial" w:eastAsia="Calibri" w:hAnsi="Arial" w:cs="Arial"/>
          <w:kern w:val="2"/>
          <w:sz w:val="24"/>
          <w:szCs w:val="24"/>
          <w14:ligatures w14:val="standardContextual"/>
        </w:rPr>
        <w:t>risky</w:t>
      </w:r>
      <w:proofErr w:type="gramEnd"/>
      <w:r w:rsidRPr="003E5172">
        <w:rPr>
          <w:rFonts w:ascii="Arial" w:eastAsia="Calibri" w:hAnsi="Arial" w:cs="Arial"/>
          <w:kern w:val="2"/>
          <w:sz w:val="24"/>
          <w:szCs w:val="24"/>
          <w14:ligatures w14:val="standardContextual"/>
        </w:rPr>
        <w:t xml:space="preserve"> and the Court formed the view that he was keen to shift blame for his disastrous financial decision-making onto others.</w:t>
      </w:r>
    </w:p>
    <w:p w14:paraId="0075CF5F" w14:textId="77777777" w:rsidR="003E5172" w:rsidRDefault="003E5172" w:rsidP="003E5172">
      <w:pPr>
        <w:spacing w:before="100" w:beforeAutospacing="1" w:after="100" w:afterAutospacing="1"/>
        <w:rPr>
          <w:rFonts w:ascii="Arial" w:eastAsia="Calibri" w:hAnsi="Arial" w:cs="Arial"/>
          <w:kern w:val="2"/>
          <w:sz w:val="24"/>
          <w:szCs w:val="24"/>
          <w14:ligatures w14:val="standardContextual"/>
        </w:rPr>
      </w:pPr>
      <w:r w:rsidRPr="003E5172">
        <w:rPr>
          <w:rFonts w:ascii="Arial" w:eastAsia="Calibri" w:hAnsi="Arial" w:cs="Arial"/>
          <w:kern w:val="2"/>
          <w:sz w:val="24"/>
          <w:szCs w:val="24"/>
          <w14:ligatures w14:val="standardContextual"/>
        </w:rPr>
        <w:t>Dismissing the claim, the Court found that the provider was entitled to take account of his extensive experience of high-risk online trading and had not breached industry rules or acted in breach of contract. It was clear that he was prepared to bet on the relevant market rising when every indicator was that it would fall. He simply made very bad decisions and joined the majority of those who engage in spread betting in losing money.</w:t>
      </w:r>
    </w:p>
    <w:p w14:paraId="48785731" w14:textId="77777777" w:rsidR="003E5172" w:rsidRPr="00A025F2" w:rsidRDefault="003E5172" w:rsidP="003E5172">
      <w:pPr>
        <w:spacing w:before="100" w:beforeAutospacing="1" w:after="100" w:afterAutospacing="1"/>
        <w:rPr>
          <w:rFonts w:ascii="Arial" w:eastAsia="Calibri" w:hAnsi="Arial" w:cs="Arial"/>
          <w:sz w:val="24"/>
          <w:szCs w:val="24"/>
        </w:rPr>
      </w:pPr>
      <w:r>
        <w:rPr>
          <w:rFonts w:ascii="Arial" w:eastAsia="Calibri" w:hAnsi="Arial" w:cs="Arial"/>
          <w:sz w:val="24"/>
          <w:szCs w:val="24"/>
        </w:rPr>
        <w:t xml:space="preserve">For expert advice on any matters relating to finance and investment law, contact </w:t>
      </w:r>
      <w:r w:rsidRPr="00D73552">
        <w:rPr>
          <w:rFonts w:ascii="Arial" w:eastAsia="Calibri" w:hAnsi="Arial" w:cs="Arial"/>
          <w:b/>
          <w:color w:val="FF0000"/>
          <w:sz w:val="24"/>
          <w:szCs w:val="24"/>
        </w:rPr>
        <w:t>&lt;&lt;CONTACT DETAILS&gt;&gt;</w:t>
      </w:r>
      <w:r w:rsidRPr="00A025F2">
        <w:rPr>
          <w:rFonts w:ascii="Arial" w:eastAsia="Calibri" w:hAnsi="Arial" w:cs="Arial"/>
          <w:sz w:val="24"/>
          <w:szCs w:val="24"/>
        </w:rPr>
        <w:t>.</w:t>
      </w:r>
    </w:p>
    <w:p w14:paraId="42A111C1" w14:textId="77777777" w:rsidR="003E5172" w:rsidRPr="003E5172" w:rsidRDefault="003E5172" w:rsidP="003E5172">
      <w:pPr>
        <w:rPr>
          <w:rFonts w:ascii="Arial" w:eastAsia="Calibri" w:hAnsi="Arial" w:cs="Arial"/>
          <w:b/>
          <w:bCs/>
          <w:kern w:val="2"/>
          <w:sz w:val="24"/>
          <w:szCs w:val="24"/>
          <w14:ligatures w14:val="standardContextual"/>
        </w:rPr>
      </w:pPr>
      <w:r w:rsidRPr="003E5172">
        <w:rPr>
          <w:rFonts w:ascii="Arial" w:eastAsia="Calibri" w:hAnsi="Arial" w:cs="Arial"/>
          <w:b/>
          <w:bCs/>
          <w:kern w:val="2"/>
          <w:sz w:val="24"/>
          <w:szCs w:val="24"/>
          <w14:ligatures w14:val="standardContextual"/>
        </w:rPr>
        <w:t>Partner Note</w:t>
      </w:r>
    </w:p>
    <w:p w14:paraId="3832F354" w14:textId="77777777" w:rsidR="003E5172" w:rsidRPr="003E5172" w:rsidRDefault="003E5172" w:rsidP="003E5172">
      <w:pPr>
        <w:rPr>
          <w:rFonts w:ascii="Arial" w:eastAsia="Calibri" w:hAnsi="Arial" w:cs="Arial"/>
          <w:i/>
          <w:iCs/>
          <w:kern w:val="2"/>
          <w:sz w:val="24"/>
          <w:szCs w:val="24"/>
          <w14:ligatures w14:val="standardContextual"/>
        </w:rPr>
      </w:pPr>
      <w:r w:rsidRPr="003E5172">
        <w:rPr>
          <w:rFonts w:ascii="Arial" w:eastAsia="Calibri" w:hAnsi="Arial" w:cs="Arial"/>
          <w:i/>
          <w:iCs/>
          <w:kern w:val="2"/>
          <w:sz w:val="24"/>
          <w:szCs w:val="24"/>
          <w14:ligatures w14:val="standardContextual"/>
        </w:rPr>
        <w:t>Day v Forex Capital Markets Ltd [2023] EWHC 1349 (Comm)</w:t>
      </w:r>
    </w:p>
    <w:p w14:paraId="09AF9155" w14:textId="1A688767" w:rsidR="00791C7B" w:rsidRDefault="00663520" w:rsidP="00D813E5">
      <w:pPr>
        <w:spacing w:before="100" w:beforeAutospacing="1" w:after="100" w:afterAutospacing="1"/>
        <w:rPr>
          <w:rFonts w:ascii="Arial" w:hAnsi="Arial" w:cs="Arial"/>
          <w:sz w:val="28"/>
          <w:szCs w:val="28"/>
        </w:rPr>
      </w:pPr>
      <w:bookmarkStart w:id="18" w:name="_Hlk80631405"/>
      <w:bookmarkStart w:id="19" w:name="_Hlk88657597"/>
      <w:bookmarkStart w:id="20" w:name="_Hlk67833343"/>
      <w:bookmarkEnd w:id="12"/>
      <w:bookmarkEnd w:id="15"/>
      <w:r>
        <w:rPr>
          <w:rFonts w:ascii="Arial" w:hAnsi="Arial" w:cs="Arial"/>
          <w:sz w:val="28"/>
          <w:szCs w:val="28"/>
        </w:rPr>
        <w:t>Em</w:t>
      </w:r>
      <w:bookmarkEnd w:id="18"/>
      <w:r>
        <w:rPr>
          <w:rFonts w:ascii="Arial" w:hAnsi="Arial" w:cs="Arial"/>
          <w:sz w:val="28"/>
          <w:szCs w:val="28"/>
        </w:rPr>
        <w:t>p</w:t>
      </w:r>
      <w:bookmarkEnd w:id="19"/>
      <w:r>
        <w:rPr>
          <w:rFonts w:ascii="Arial" w:hAnsi="Arial" w:cs="Arial"/>
          <w:sz w:val="28"/>
          <w:szCs w:val="28"/>
        </w:rPr>
        <w:t>loyment</w:t>
      </w:r>
    </w:p>
    <w:p w14:paraId="76145226" w14:textId="77777777" w:rsidR="002652C9" w:rsidRPr="002652C9" w:rsidRDefault="002652C9" w:rsidP="002652C9">
      <w:pPr>
        <w:spacing w:before="100" w:beforeAutospacing="1" w:after="100" w:afterAutospacing="1"/>
        <w:rPr>
          <w:rFonts w:ascii="Arial" w:eastAsia="Calibri" w:hAnsi="Arial" w:cs="Arial"/>
          <w:b/>
          <w:bCs/>
          <w:kern w:val="2"/>
          <w:sz w:val="24"/>
          <w:szCs w:val="24"/>
          <w14:ligatures w14:val="standardContextual"/>
        </w:rPr>
      </w:pPr>
      <w:r w:rsidRPr="002652C9">
        <w:rPr>
          <w:rFonts w:ascii="Arial" w:eastAsia="Calibri" w:hAnsi="Arial" w:cs="Arial"/>
          <w:b/>
          <w:bCs/>
          <w:kern w:val="2"/>
          <w:sz w:val="24"/>
          <w:szCs w:val="24"/>
          <w14:ligatures w14:val="standardContextual"/>
        </w:rPr>
        <w:t>Protected Beliefs and Same-Sex Relationships/Transgender Issues</w:t>
      </w:r>
    </w:p>
    <w:p w14:paraId="04A08514" w14:textId="6BACA501" w:rsidR="002652C9" w:rsidRPr="002652C9" w:rsidRDefault="002652C9" w:rsidP="002652C9">
      <w:pPr>
        <w:spacing w:before="100" w:beforeAutospacing="1" w:after="100" w:afterAutospacing="1"/>
        <w:rPr>
          <w:rFonts w:ascii="Arial" w:eastAsia="Calibri" w:hAnsi="Arial" w:cs="Arial"/>
          <w:kern w:val="2"/>
          <w:sz w:val="24"/>
          <w:szCs w:val="24"/>
          <w14:ligatures w14:val="standardContextual"/>
        </w:rPr>
      </w:pPr>
      <w:r w:rsidRPr="002652C9">
        <w:rPr>
          <w:rFonts w:ascii="Arial" w:eastAsia="Calibri" w:hAnsi="Arial" w:cs="Arial"/>
          <w:kern w:val="2"/>
          <w:sz w:val="24"/>
          <w:szCs w:val="24"/>
          <w14:ligatures w14:val="standardContextual"/>
        </w:rPr>
        <w:t>The often-heated debate concerning same-sex relationships and transgender issues can hardly have escaped anyone</w:t>
      </w:r>
      <w:r w:rsidR="005B4E96">
        <w:rPr>
          <w:rFonts w:ascii="Arial" w:eastAsia="Calibri" w:hAnsi="Arial" w:cs="Arial"/>
          <w:kern w:val="2"/>
          <w:sz w:val="24"/>
          <w:szCs w:val="24"/>
          <w14:ligatures w14:val="standardContextual"/>
        </w:rPr>
        <w:t>'</w:t>
      </w:r>
      <w:r w:rsidRPr="002652C9">
        <w:rPr>
          <w:rFonts w:ascii="Arial" w:eastAsia="Calibri" w:hAnsi="Arial" w:cs="Arial"/>
          <w:kern w:val="2"/>
          <w:sz w:val="24"/>
          <w:szCs w:val="24"/>
          <w14:ligatures w14:val="standardContextual"/>
        </w:rPr>
        <w:t>s notice. In the case of a school pastoral worker who was dismissed after expressing her forthright views on the subject on social media, however, the Employment Appeal Tribunal (EAT) sought to impose legal order on the fray</w:t>
      </w:r>
      <w:r>
        <w:rPr>
          <w:rFonts w:ascii="Arial" w:eastAsia="Calibri" w:hAnsi="Arial" w:cs="Arial"/>
          <w:kern w:val="2"/>
          <w:sz w:val="24"/>
          <w:szCs w:val="24"/>
          <w14:ligatures w14:val="standardContextual"/>
        </w:rPr>
        <w:t>.</w:t>
      </w:r>
    </w:p>
    <w:p w14:paraId="1D1DFAC1" w14:textId="77777777" w:rsidR="002652C9" w:rsidRPr="002652C9" w:rsidRDefault="002652C9" w:rsidP="002652C9">
      <w:pPr>
        <w:spacing w:before="100" w:beforeAutospacing="1" w:after="100" w:afterAutospacing="1"/>
        <w:rPr>
          <w:rFonts w:ascii="Arial" w:eastAsia="Calibri" w:hAnsi="Arial" w:cs="Arial"/>
          <w:kern w:val="2"/>
          <w:sz w:val="24"/>
          <w:szCs w:val="24"/>
          <w14:ligatures w14:val="standardContextual"/>
        </w:rPr>
      </w:pPr>
      <w:r w:rsidRPr="002652C9">
        <w:rPr>
          <w:rFonts w:ascii="Arial" w:eastAsia="Calibri" w:hAnsi="Arial" w:cs="Arial"/>
          <w:kern w:val="2"/>
          <w:sz w:val="24"/>
          <w:szCs w:val="24"/>
          <w14:ligatures w14:val="standardContextual"/>
        </w:rPr>
        <w:t>The secondary school where the woman worked had received complaints about her social media posts relating to relationships education in primary schools. She was suspended and, following a disciplinary process, dismissed. She later launched Employment Tribunal (ET) proceedings asserting that she had suffered direct discrimination because of, or harassment relating to, her protected beliefs.</w:t>
      </w:r>
    </w:p>
    <w:p w14:paraId="22297137" w14:textId="77777777" w:rsidR="002652C9" w:rsidRPr="002652C9" w:rsidRDefault="002652C9" w:rsidP="002652C9">
      <w:pPr>
        <w:spacing w:before="100" w:beforeAutospacing="1" w:after="100" w:afterAutospacing="1"/>
        <w:rPr>
          <w:rFonts w:ascii="Arial" w:eastAsia="Calibri" w:hAnsi="Arial" w:cs="Arial"/>
          <w:kern w:val="2"/>
          <w:sz w:val="24"/>
          <w:szCs w:val="24"/>
          <w14:ligatures w14:val="standardContextual"/>
        </w:rPr>
      </w:pPr>
      <w:r w:rsidRPr="002652C9">
        <w:rPr>
          <w:rFonts w:ascii="Arial" w:eastAsia="Calibri" w:hAnsi="Arial" w:cs="Arial"/>
          <w:kern w:val="2"/>
          <w:sz w:val="24"/>
          <w:szCs w:val="24"/>
          <w14:ligatures w14:val="standardContextual"/>
        </w:rPr>
        <w:t>In rejecting her claim, however, the ET concluded that the reason for her dismissal was not because of, or related to, her protected beliefs. It found that the measures taken by the school were due to its concern that someone reading her posts could reasonably form the opinion that she held homophobic and transphobic views, something she vehemently denied.</w:t>
      </w:r>
    </w:p>
    <w:p w14:paraId="2AE9202D" w14:textId="58417359" w:rsidR="002652C9" w:rsidRPr="002652C9" w:rsidRDefault="002652C9" w:rsidP="002652C9">
      <w:pPr>
        <w:spacing w:before="100" w:beforeAutospacing="1" w:after="100" w:afterAutospacing="1"/>
        <w:rPr>
          <w:rFonts w:ascii="Arial" w:eastAsia="Calibri" w:hAnsi="Arial" w:cs="Arial"/>
          <w:kern w:val="2"/>
          <w:sz w:val="24"/>
          <w:szCs w:val="24"/>
          <w14:ligatures w14:val="standardContextual"/>
        </w:rPr>
      </w:pPr>
      <w:r w:rsidRPr="002652C9">
        <w:rPr>
          <w:rFonts w:ascii="Arial" w:eastAsia="Calibri" w:hAnsi="Arial" w:cs="Arial"/>
          <w:kern w:val="2"/>
          <w:sz w:val="24"/>
          <w:szCs w:val="24"/>
          <w14:ligatures w14:val="standardContextual"/>
        </w:rPr>
        <w:t>Upholding her challenge to that outcome, the EAT noted that it was expressing no views as to the merits of the national debate and that its role was confined solely to determining questions of law. It emphasised, however, the fundamental importance of the woman</w:t>
      </w:r>
      <w:r w:rsidR="005B4E96">
        <w:rPr>
          <w:rFonts w:ascii="Arial" w:eastAsia="Calibri" w:hAnsi="Arial" w:cs="Arial"/>
          <w:kern w:val="2"/>
          <w:sz w:val="24"/>
          <w:szCs w:val="24"/>
          <w14:ligatures w14:val="standardContextual"/>
        </w:rPr>
        <w:t>'</w:t>
      </w:r>
      <w:r w:rsidRPr="002652C9">
        <w:rPr>
          <w:rFonts w:ascii="Arial" w:eastAsia="Calibri" w:hAnsi="Arial" w:cs="Arial"/>
          <w:kern w:val="2"/>
          <w:sz w:val="24"/>
          <w:szCs w:val="24"/>
          <w14:ligatures w14:val="standardContextual"/>
        </w:rPr>
        <w:t xml:space="preserve">s human rights to freely express herself and to manifest her religious beliefs. Such rights are, it noted, the pillars of any democracy and it matters not </w:t>
      </w:r>
      <w:r w:rsidRPr="002652C9">
        <w:rPr>
          <w:rFonts w:ascii="Arial" w:eastAsia="Calibri" w:hAnsi="Arial" w:cs="Arial"/>
          <w:kern w:val="2"/>
          <w:sz w:val="24"/>
          <w:szCs w:val="24"/>
          <w14:ligatures w14:val="standardContextual"/>
        </w:rPr>
        <w:lastRenderedPageBreak/>
        <w:t>whether the beliefs in question are popular or mainstream or even whether their expression may cause offence.</w:t>
      </w:r>
    </w:p>
    <w:p w14:paraId="4C8425FB" w14:textId="44F21743" w:rsidR="002652C9" w:rsidRPr="002652C9" w:rsidRDefault="002652C9" w:rsidP="002652C9">
      <w:pPr>
        <w:spacing w:before="100" w:beforeAutospacing="1" w:after="100" w:afterAutospacing="1"/>
        <w:rPr>
          <w:rFonts w:ascii="Arial" w:eastAsia="Calibri" w:hAnsi="Arial" w:cs="Arial"/>
          <w:kern w:val="2"/>
          <w:sz w:val="24"/>
          <w:szCs w:val="24"/>
          <w14:ligatures w14:val="standardContextual"/>
        </w:rPr>
      </w:pPr>
      <w:r w:rsidRPr="002652C9">
        <w:rPr>
          <w:rFonts w:ascii="Arial" w:eastAsia="Calibri" w:hAnsi="Arial" w:cs="Arial"/>
          <w:kern w:val="2"/>
          <w:sz w:val="24"/>
          <w:szCs w:val="24"/>
          <w14:ligatures w14:val="standardContextual"/>
        </w:rPr>
        <w:t>The ET was entitled to find that it was the school</w:t>
      </w:r>
      <w:r w:rsidR="005B4E96">
        <w:rPr>
          <w:rFonts w:ascii="Arial" w:eastAsia="Calibri" w:hAnsi="Arial" w:cs="Arial"/>
          <w:kern w:val="2"/>
          <w:sz w:val="24"/>
          <w:szCs w:val="24"/>
          <w14:ligatures w14:val="standardContextual"/>
        </w:rPr>
        <w:t>'</w:t>
      </w:r>
      <w:r w:rsidRPr="002652C9">
        <w:rPr>
          <w:rFonts w:ascii="Arial" w:eastAsia="Calibri" w:hAnsi="Arial" w:cs="Arial"/>
          <w:kern w:val="2"/>
          <w:sz w:val="24"/>
          <w:szCs w:val="24"/>
          <w14:ligatures w14:val="standardContextual"/>
        </w:rPr>
        <w:t>s concern about how others might view the posts that underlay each of the steps taken against her. It failed, however, to ask itself whether there was a close or direct link, or nexus, between her posts and her protected beliefs. Had it done so, it would have concluded that there was such a nexus.</w:t>
      </w:r>
    </w:p>
    <w:p w14:paraId="04B1DA8A" w14:textId="77777777" w:rsidR="002652C9" w:rsidRDefault="002652C9" w:rsidP="002652C9">
      <w:pPr>
        <w:spacing w:before="100" w:beforeAutospacing="1" w:after="100" w:afterAutospacing="1"/>
        <w:rPr>
          <w:rFonts w:ascii="Arial" w:eastAsia="Calibri" w:hAnsi="Arial" w:cs="Arial"/>
          <w:kern w:val="2"/>
          <w:sz w:val="24"/>
          <w:szCs w:val="24"/>
          <w14:ligatures w14:val="standardContextual"/>
        </w:rPr>
      </w:pPr>
      <w:r w:rsidRPr="002652C9">
        <w:rPr>
          <w:rFonts w:ascii="Arial" w:eastAsia="Calibri" w:hAnsi="Arial" w:cs="Arial"/>
          <w:kern w:val="2"/>
          <w:sz w:val="24"/>
          <w:szCs w:val="24"/>
          <w14:ligatures w14:val="standardContextual"/>
        </w:rPr>
        <w:t>When determining the reason why the school acted as it did, the ET was required to consider whether its actions were prescribed by law and necessary for the protection of the rights and freedoms of others. It was thus obliged to perform a proportionality assessment before deciding whether the actions were because of, or related to, the manifestation of her protected beliefs, or were in fact due to a justified objection to the manner of that manifestation. The case was remitted to the ET for rehearing.</w:t>
      </w:r>
    </w:p>
    <w:p w14:paraId="35E8242D" w14:textId="77777777" w:rsidR="002652C9" w:rsidRDefault="002652C9" w:rsidP="002652C9">
      <w:pPr>
        <w:spacing w:before="100" w:beforeAutospacing="1" w:after="100" w:afterAutospacing="1"/>
        <w:rPr>
          <w:rFonts w:ascii="Arial" w:eastAsia="Calibri" w:hAnsi="Arial" w:cs="Arial"/>
          <w:sz w:val="24"/>
          <w:szCs w:val="24"/>
        </w:rPr>
      </w:pPr>
      <w:r w:rsidRPr="00B0060A">
        <w:rPr>
          <w:rFonts w:ascii="Arial" w:eastAsia="Calibri" w:hAnsi="Arial" w:cs="Arial"/>
          <w:sz w:val="24"/>
          <w:szCs w:val="24"/>
        </w:rPr>
        <w:t xml:space="preserve">Contact </w:t>
      </w:r>
      <w:r w:rsidRPr="00B0060A">
        <w:rPr>
          <w:rFonts w:ascii="Arial" w:eastAsia="Calibri" w:hAnsi="Arial" w:cs="Arial"/>
          <w:b/>
          <w:bCs/>
          <w:color w:val="FF0000"/>
          <w:sz w:val="24"/>
          <w:szCs w:val="24"/>
        </w:rPr>
        <w:t>&lt;&lt;CONTACT DETAILS&gt;&gt;</w:t>
      </w:r>
      <w:r w:rsidRPr="006C591C">
        <w:rPr>
          <w:rFonts w:ascii="Arial" w:eastAsia="Calibri" w:hAnsi="Arial" w:cs="Arial"/>
          <w:bCs/>
          <w:sz w:val="24"/>
          <w:szCs w:val="24"/>
        </w:rPr>
        <w:t xml:space="preserve"> </w:t>
      </w:r>
      <w:r w:rsidRPr="00B0060A">
        <w:rPr>
          <w:rFonts w:ascii="Arial" w:eastAsia="Calibri" w:hAnsi="Arial" w:cs="Arial"/>
          <w:sz w:val="24"/>
          <w:szCs w:val="24"/>
        </w:rPr>
        <w:t>for advice</w:t>
      </w:r>
      <w:r>
        <w:rPr>
          <w:rFonts w:ascii="Arial" w:eastAsia="Calibri" w:hAnsi="Arial" w:cs="Arial"/>
          <w:sz w:val="24"/>
          <w:szCs w:val="24"/>
        </w:rPr>
        <w:t xml:space="preserve"> on any employment law matter.</w:t>
      </w:r>
    </w:p>
    <w:p w14:paraId="687A8E84" w14:textId="39294D9E" w:rsidR="002652C9" w:rsidRDefault="002652C9" w:rsidP="002652C9">
      <w:pPr>
        <w:rPr>
          <w:rFonts w:ascii="Arial" w:eastAsia="Calibri" w:hAnsi="Arial" w:cs="Arial"/>
          <w:b/>
          <w:bCs/>
          <w:kern w:val="2"/>
          <w:sz w:val="24"/>
          <w:szCs w:val="24"/>
          <w14:ligatures w14:val="standardContextual"/>
        </w:rPr>
      </w:pPr>
      <w:r>
        <w:rPr>
          <w:rFonts w:ascii="Arial" w:eastAsia="Calibri" w:hAnsi="Arial" w:cs="Arial"/>
          <w:b/>
          <w:bCs/>
          <w:kern w:val="2"/>
          <w:sz w:val="24"/>
          <w:szCs w:val="24"/>
          <w14:ligatures w14:val="standardContextual"/>
        </w:rPr>
        <w:t>Partner Note</w:t>
      </w:r>
    </w:p>
    <w:p w14:paraId="347503CD" w14:textId="5FEC66A1" w:rsidR="002652C9" w:rsidRPr="002652C9" w:rsidRDefault="002652C9" w:rsidP="002652C9">
      <w:pPr>
        <w:rPr>
          <w:rFonts w:ascii="Arial" w:eastAsia="Calibri" w:hAnsi="Arial" w:cs="Arial"/>
          <w:i/>
          <w:iCs/>
          <w:kern w:val="2"/>
          <w:sz w:val="24"/>
          <w:szCs w:val="24"/>
          <w14:ligatures w14:val="standardContextual"/>
        </w:rPr>
      </w:pPr>
      <w:r w:rsidRPr="002652C9">
        <w:rPr>
          <w:rFonts w:ascii="Arial" w:eastAsia="Calibri" w:hAnsi="Arial" w:cs="Arial"/>
          <w:i/>
          <w:iCs/>
          <w:kern w:val="2"/>
          <w:sz w:val="24"/>
          <w:szCs w:val="24"/>
          <w14:ligatures w14:val="standardContextual"/>
        </w:rPr>
        <w:t xml:space="preserve">Higgs v </w:t>
      </w:r>
      <w:proofErr w:type="spellStart"/>
      <w:r w:rsidRPr="002652C9">
        <w:rPr>
          <w:rFonts w:ascii="Arial" w:eastAsia="Calibri" w:hAnsi="Arial" w:cs="Arial"/>
          <w:i/>
          <w:iCs/>
          <w:kern w:val="2"/>
          <w:sz w:val="24"/>
          <w:szCs w:val="24"/>
          <w14:ligatures w14:val="standardContextual"/>
        </w:rPr>
        <w:t>Farmor</w:t>
      </w:r>
      <w:r w:rsidR="005B4E96">
        <w:rPr>
          <w:rFonts w:ascii="Arial" w:eastAsia="Calibri" w:hAnsi="Arial" w:cs="Arial"/>
          <w:i/>
          <w:iCs/>
          <w:kern w:val="2"/>
          <w:sz w:val="24"/>
          <w:szCs w:val="24"/>
          <w14:ligatures w14:val="standardContextual"/>
        </w:rPr>
        <w:t>'</w:t>
      </w:r>
      <w:r w:rsidRPr="002652C9">
        <w:rPr>
          <w:rFonts w:ascii="Arial" w:eastAsia="Calibri" w:hAnsi="Arial" w:cs="Arial"/>
          <w:i/>
          <w:iCs/>
          <w:kern w:val="2"/>
          <w:sz w:val="24"/>
          <w:szCs w:val="24"/>
          <w14:ligatures w14:val="standardContextual"/>
        </w:rPr>
        <w:t>s</w:t>
      </w:r>
      <w:proofErr w:type="spellEnd"/>
      <w:r w:rsidRPr="002652C9">
        <w:rPr>
          <w:rFonts w:ascii="Arial" w:eastAsia="Calibri" w:hAnsi="Arial" w:cs="Arial"/>
          <w:i/>
          <w:iCs/>
          <w:kern w:val="2"/>
          <w:sz w:val="24"/>
          <w:szCs w:val="24"/>
          <w14:ligatures w14:val="standardContextual"/>
        </w:rPr>
        <w:t xml:space="preserve"> School</w:t>
      </w:r>
      <w:r>
        <w:rPr>
          <w:rFonts w:ascii="Arial" w:eastAsia="Calibri" w:hAnsi="Arial" w:cs="Arial"/>
          <w:i/>
          <w:iCs/>
          <w:kern w:val="2"/>
          <w:sz w:val="24"/>
          <w:szCs w:val="24"/>
          <w14:ligatures w14:val="standardContextual"/>
        </w:rPr>
        <w:t xml:space="preserve"> </w:t>
      </w:r>
      <w:r w:rsidRPr="002652C9">
        <w:rPr>
          <w:rFonts w:ascii="Arial" w:eastAsia="Calibri" w:hAnsi="Arial" w:cs="Arial"/>
          <w:i/>
          <w:iCs/>
          <w:kern w:val="2"/>
          <w:sz w:val="24"/>
          <w:szCs w:val="24"/>
          <w14:ligatures w14:val="standardContextual"/>
        </w:rPr>
        <w:t>[2023] EAT 89</w:t>
      </w:r>
    </w:p>
    <w:bookmarkEnd w:id="20"/>
    <w:p w14:paraId="22849C6A" w14:textId="77777777" w:rsidR="006C591C" w:rsidRPr="003344A7" w:rsidRDefault="006C591C" w:rsidP="003344A7">
      <w:pPr>
        <w:spacing w:before="100" w:beforeAutospacing="1" w:after="100" w:afterAutospacing="1"/>
        <w:rPr>
          <w:rFonts w:ascii="Arial" w:eastAsia="Arial" w:hAnsi="Arial" w:cs="Arial"/>
          <w:sz w:val="24"/>
          <w:szCs w:val="24"/>
          <w:lang w:eastAsia="en-GB"/>
        </w:rPr>
      </w:pPr>
    </w:p>
    <w:p w14:paraId="1A464872" w14:textId="60B889A0" w:rsidR="00A8710E" w:rsidRPr="005A3952" w:rsidRDefault="002A2452" w:rsidP="0044766A">
      <w:pPr>
        <w:spacing w:before="100" w:beforeAutospacing="1" w:after="100" w:afterAutospacing="1"/>
        <w:jc w:val="center"/>
        <w:rPr>
          <w:rFonts w:ascii="Arial" w:eastAsia="Calibri" w:hAnsi="Arial" w:cs="Arial"/>
          <w:i/>
          <w:iCs/>
          <w:kern w:val="2"/>
          <w:sz w:val="24"/>
          <w:szCs w:val="24"/>
          <w14:ligatures w14:val="standardContextual"/>
        </w:rPr>
      </w:pPr>
      <w:r w:rsidRPr="002A2452">
        <w:rPr>
          <w:rFonts w:ascii="Arial" w:eastAsia="Arial" w:hAnsi="Arial" w:cs="Arial"/>
          <w:sz w:val="18"/>
          <w:szCs w:val="18"/>
          <w:lang w:eastAsia="en-GB"/>
        </w:rPr>
        <w:t>These articles are provided for general interest and information only. They do not constitute legal advice. Whilst every effort is made to ensure that the content accurately reflects the law in England as at the date of its transmission, no liability is accepted for any loss or damage arising from any act or omission resulting from any information contained herein.</w:t>
      </w:r>
    </w:p>
    <w:sectPr w:rsidR="00A8710E" w:rsidRPr="005A3952" w:rsidSect="00004F60">
      <w:pgSz w:w="11906" w:h="16838"/>
      <w:pgMar w:top="1276"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EC996" w14:textId="77777777" w:rsidR="001C3262" w:rsidRDefault="001C3262" w:rsidP="003B5C4C">
      <w:r>
        <w:separator/>
      </w:r>
    </w:p>
  </w:endnote>
  <w:endnote w:type="continuationSeparator" w:id="0">
    <w:p w14:paraId="5199AB75" w14:textId="77777777" w:rsidR="001C3262" w:rsidRDefault="001C3262" w:rsidP="003B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CE3A8" w14:textId="77777777" w:rsidR="001C3262" w:rsidRDefault="001C3262" w:rsidP="003B5C4C">
      <w:r>
        <w:separator/>
      </w:r>
    </w:p>
  </w:footnote>
  <w:footnote w:type="continuationSeparator" w:id="0">
    <w:p w14:paraId="4079E3D1" w14:textId="77777777" w:rsidR="001C3262" w:rsidRDefault="001C3262" w:rsidP="003B5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70495"/>
    <w:multiLevelType w:val="multilevel"/>
    <w:tmpl w:val="D2B4F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1E2E2C"/>
    <w:multiLevelType w:val="hybridMultilevel"/>
    <w:tmpl w:val="0B2E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0612D4"/>
    <w:multiLevelType w:val="hybridMultilevel"/>
    <w:tmpl w:val="F0220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EE531C"/>
    <w:multiLevelType w:val="hybridMultilevel"/>
    <w:tmpl w:val="3550A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D119AB"/>
    <w:multiLevelType w:val="hybridMultilevel"/>
    <w:tmpl w:val="E34C7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DC08B8"/>
    <w:multiLevelType w:val="hybridMultilevel"/>
    <w:tmpl w:val="4E98A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736E5B"/>
    <w:multiLevelType w:val="multilevel"/>
    <w:tmpl w:val="CC00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3605061">
    <w:abstractNumId w:val="0"/>
  </w:num>
  <w:num w:numId="2" w16cid:durableId="590352777">
    <w:abstractNumId w:val="4"/>
  </w:num>
  <w:num w:numId="3" w16cid:durableId="790127776">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4" w16cid:durableId="1182205907">
    <w:abstractNumId w:val="3"/>
  </w:num>
  <w:num w:numId="5" w16cid:durableId="1099183581">
    <w:abstractNumId w:val="5"/>
  </w:num>
  <w:num w:numId="6" w16cid:durableId="1873688440">
    <w:abstractNumId w:val="1"/>
  </w:num>
  <w:num w:numId="7" w16cid:durableId="113059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4F"/>
    <w:rsid w:val="00000C8C"/>
    <w:rsid w:val="000026A7"/>
    <w:rsid w:val="000045DE"/>
    <w:rsid w:val="00004A02"/>
    <w:rsid w:val="00004F60"/>
    <w:rsid w:val="00005208"/>
    <w:rsid w:val="0000590C"/>
    <w:rsid w:val="00010115"/>
    <w:rsid w:val="000135C0"/>
    <w:rsid w:val="00013C71"/>
    <w:rsid w:val="000145F6"/>
    <w:rsid w:val="00014A49"/>
    <w:rsid w:val="00014ED7"/>
    <w:rsid w:val="00015E67"/>
    <w:rsid w:val="0001610E"/>
    <w:rsid w:val="00017E31"/>
    <w:rsid w:val="000209D6"/>
    <w:rsid w:val="00020C0F"/>
    <w:rsid w:val="00020EF9"/>
    <w:rsid w:val="00021490"/>
    <w:rsid w:val="00022B1D"/>
    <w:rsid w:val="00022D6B"/>
    <w:rsid w:val="00022DFE"/>
    <w:rsid w:val="00024081"/>
    <w:rsid w:val="0002448B"/>
    <w:rsid w:val="000246C5"/>
    <w:rsid w:val="00024C96"/>
    <w:rsid w:val="00024DE9"/>
    <w:rsid w:val="00026C2A"/>
    <w:rsid w:val="00027AB5"/>
    <w:rsid w:val="00027BE0"/>
    <w:rsid w:val="00027E5B"/>
    <w:rsid w:val="0003127F"/>
    <w:rsid w:val="000317D4"/>
    <w:rsid w:val="00032BED"/>
    <w:rsid w:val="000345AB"/>
    <w:rsid w:val="000349B3"/>
    <w:rsid w:val="00035611"/>
    <w:rsid w:val="00035AA2"/>
    <w:rsid w:val="000369F3"/>
    <w:rsid w:val="00036A79"/>
    <w:rsid w:val="00036FB8"/>
    <w:rsid w:val="00042ED8"/>
    <w:rsid w:val="00043E22"/>
    <w:rsid w:val="000444D6"/>
    <w:rsid w:val="00044722"/>
    <w:rsid w:val="00044BA2"/>
    <w:rsid w:val="00045303"/>
    <w:rsid w:val="000456DF"/>
    <w:rsid w:val="00045E63"/>
    <w:rsid w:val="00051044"/>
    <w:rsid w:val="000548BD"/>
    <w:rsid w:val="00055EF8"/>
    <w:rsid w:val="0005768A"/>
    <w:rsid w:val="0005776F"/>
    <w:rsid w:val="00057A94"/>
    <w:rsid w:val="00057C8D"/>
    <w:rsid w:val="00057CAA"/>
    <w:rsid w:val="00060C51"/>
    <w:rsid w:val="00061D0D"/>
    <w:rsid w:val="00066779"/>
    <w:rsid w:val="000678FD"/>
    <w:rsid w:val="0007095E"/>
    <w:rsid w:val="0007296F"/>
    <w:rsid w:val="000734D6"/>
    <w:rsid w:val="00074207"/>
    <w:rsid w:val="00075AD7"/>
    <w:rsid w:val="00076156"/>
    <w:rsid w:val="00076AA9"/>
    <w:rsid w:val="00080D8C"/>
    <w:rsid w:val="00081579"/>
    <w:rsid w:val="00081E36"/>
    <w:rsid w:val="00084702"/>
    <w:rsid w:val="00091DB3"/>
    <w:rsid w:val="00093050"/>
    <w:rsid w:val="000969D8"/>
    <w:rsid w:val="00096E5E"/>
    <w:rsid w:val="000A1CC9"/>
    <w:rsid w:val="000A50D2"/>
    <w:rsid w:val="000A5877"/>
    <w:rsid w:val="000A670B"/>
    <w:rsid w:val="000A6782"/>
    <w:rsid w:val="000B0A72"/>
    <w:rsid w:val="000B17D6"/>
    <w:rsid w:val="000B1D5C"/>
    <w:rsid w:val="000B49E2"/>
    <w:rsid w:val="000B63AE"/>
    <w:rsid w:val="000B6941"/>
    <w:rsid w:val="000C084E"/>
    <w:rsid w:val="000C1B63"/>
    <w:rsid w:val="000C1F83"/>
    <w:rsid w:val="000C34BB"/>
    <w:rsid w:val="000C3AC1"/>
    <w:rsid w:val="000C3E64"/>
    <w:rsid w:val="000C3E72"/>
    <w:rsid w:val="000C449F"/>
    <w:rsid w:val="000C544F"/>
    <w:rsid w:val="000C66AC"/>
    <w:rsid w:val="000C7E14"/>
    <w:rsid w:val="000D0A7C"/>
    <w:rsid w:val="000D0AFA"/>
    <w:rsid w:val="000D0D22"/>
    <w:rsid w:val="000D0E8F"/>
    <w:rsid w:val="000D134D"/>
    <w:rsid w:val="000D136B"/>
    <w:rsid w:val="000D322C"/>
    <w:rsid w:val="000D490B"/>
    <w:rsid w:val="000E2127"/>
    <w:rsid w:val="000E21CA"/>
    <w:rsid w:val="000E28C5"/>
    <w:rsid w:val="000E71B7"/>
    <w:rsid w:val="000E7C7C"/>
    <w:rsid w:val="000F0BC4"/>
    <w:rsid w:val="000F0D11"/>
    <w:rsid w:val="000F142B"/>
    <w:rsid w:val="000F16AB"/>
    <w:rsid w:val="000F1B28"/>
    <w:rsid w:val="000F297F"/>
    <w:rsid w:val="000F2CF8"/>
    <w:rsid w:val="000F3F5E"/>
    <w:rsid w:val="000F47CE"/>
    <w:rsid w:val="000F496B"/>
    <w:rsid w:val="000F4D98"/>
    <w:rsid w:val="000F75AD"/>
    <w:rsid w:val="001018F6"/>
    <w:rsid w:val="00101E32"/>
    <w:rsid w:val="0010262A"/>
    <w:rsid w:val="001033E1"/>
    <w:rsid w:val="00103BE4"/>
    <w:rsid w:val="00106D24"/>
    <w:rsid w:val="00107A1F"/>
    <w:rsid w:val="0011239D"/>
    <w:rsid w:val="001171E6"/>
    <w:rsid w:val="001210B3"/>
    <w:rsid w:val="00125116"/>
    <w:rsid w:val="00126DD0"/>
    <w:rsid w:val="001311AB"/>
    <w:rsid w:val="00132EF0"/>
    <w:rsid w:val="001332DB"/>
    <w:rsid w:val="00133E9C"/>
    <w:rsid w:val="0013432E"/>
    <w:rsid w:val="001371DB"/>
    <w:rsid w:val="00137C24"/>
    <w:rsid w:val="00140048"/>
    <w:rsid w:val="001412D6"/>
    <w:rsid w:val="001418B9"/>
    <w:rsid w:val="00143C39"/>
    <w:rsid w:val="00145572"/>
    <w:rsid w:val="001471C1"/>
    <w:rsid w:val="0014782E"/>
    <w:rsid w:val="001479C7"/>
    <w:rsid w:val="00147A2B"/>
    <w:rsid w:val="00147D90"/>
    <w:rsid w:val="00147E47"/>
    <w:rsid w:val="0015100A"/>
    <w:rsid w:val="00152275"/>
    <w:rsid w:val="00152A78"/>
    <w:rsid w:val="0015355E"/>
    <w:rsid w:val="001545DD"/>
    <w:rsid w:val="00155C7F"/>
    <w:rsid w:val="00156C1B"/>
    <w:rsid w:val="0016046E"/>
    <w:rsid w:val="001612B0"/>
    <w:rsid w:val="00163C91"/>
    <w:rsid w:val="0017009A"/>
    <w:rsid w:val="00170331"/>
    <w:rsid w:val="001714B2"/>
    <w:rsid w:val="001715E5"/>
    <w:rsid w:val="00171A6C"/>
    <w:rsid w:val="00172D3B"/>
    <w:rsid w:val="001743FB"/>
    <w:rsid w:val="00174E5C"/>
    <w:rsid w:val="00176DDF"/>
    <w:rsid w:val="00177AE5"/>
    <w:rsid w:val="001833AE"/>
    <w:rsid w:val="00184774"/>
    <w:rsid w:val="001863D2"/>
    <w:rsid w:val="001867EE"/>
    <w:rsid w:val="00187096"/>
    <w:rsid w:val="00190F30"/>
    <w:rsid w:val="00193261"/>
    <w:rsid w:val="00193438"/>
    <w:rsid w:val="00194C61"/>
    <w:rsid w:val="00195661"/>
    <w:rsid w:val="00196796"/>
    <w:rsid w:val="00197F48"/>
    <w:rsid w:val="001A0AD8"/>
    <w:rsid w:val="001A10EC"/>
    <w:rsid w:val="001A43C1"/>
    <w:rsid w:val="001A43EF"/>
    <w:rsid w:val="001A4F15"/>
    <w:rsid w:val="001A58B3"/>
    <w:rsid w:val="001A66C8"/>
    <w:rsid w:val="001A7374"/>
    <w:rsid w:val="001A779F"/>
    <w:rsid w:val="001B034B"/>
    <w:rsid w:val="001B2C53"/>
    <w:rsid w:val="001B3F32"/>
    <w:rsid w:val="001B6A9B"/>
    <w:rsid w:val="001B75C9"/>
    <w:rsid w:val="001C003A"/>
    <w:rsid w:val="001C3262"/>
    <w:rsid w:val="001C56A7"/>
    <w:rsid w:val="001C6F98"/>
    <w:rsid w:val="001D067E"/>
    <w:rsid w:val="001D0A2E"/>
    <w:rsid w:val="001D0F9E"/>
    <w:rsid w:val="001D544D"/>
    <w:rsid w:val="001D639D"/>
    <w:rsid w:val="001D73C6"/>
    <w:rsid w:val="001D74FE"/>
    <w:rsid w:val="001E1498"/>
    <w:rsid w:val="001E25A7"/>
    <w:rsid w:val="001E30A1"/>
    <w:rsid w:val="001E322F"/>
    <w:rsid w:val="001E3CCF"/>
    <w:rsid w:val="001E43D5"/>
    <w:rsid w:val="001E49C4"/>
    <w:rsid w:val="001E4C5E"/>
    <w:rsid w:val="001E51ED"/>
    <w:rsid w:val="001E5C8A"/>
    <w:rsid w:val="001E62D0"/>
    <w:rsid w:val="001E7E4B"/>
    <w:rsid w:val="001F070F"/>
    <w:rsid w:val="001F09F8"/>
    <w:rsid w:val="001F37EE"/>
    <w:rsid w:val="001F4870"/>
    <w:rsid w:val="001F4B46"/>
    <w:rsid w:val="001F6184"/>
    <w:rsid w:val="001F6910"/>
    <w:rsid w:val="001F74E1"/>
    <w:rsid w:val="001F7854"/>
    <w:rsid w:val="001F7BA8"/>
    <w:rsid w:val="0020003F"/>
    <w:rsid w:val="00200CEF"/>
    <w:rsid w:val="00200F6B"/>
    <w:rsid w:val="002013E6"/>
    <w:rsid w:val="002038C5"/>
    <w:rsid w:val="0020446D"/>
    <w:rsid w:val="00204619"/>
    <w:rsid w:val="002102AA"/>
    <w:rsid w:val="00211247"/>
    <w:rsid w:val="00211737"/>
    <w:rsid w:val="00211A7A"/>
    <w:rsid w:val="00215089"/>
    <w:rsid w:val="002153C2"/>
    <w:rsid w:val="002168AB"/>
    <w:rsid w:val="00217CA4"/>
    <w:rsid w:val="002200FD"/>
    <w:rsid w:val="002213FB"/>
    <w:rsid w:val="002246D5"/>
    <w:rsid w:val="00224F00"/>
    <w:rsid w:val="0022526B"/>
    <w:rsid w:val="00225597"/>
    <w:rsid w:val="00225AE3"/>
    <w:rsid w:val="002309F9"/>
    <w:rsid w:val="00230C42"/>
    <w:rsid w:val="00231587"/>
    <w:rsid w:val="00232AC4"/>
    <w:rsid w:val="002333BE"/>
    <w:rsid w:val="002333DB"/>
    <w:rsid w:val="00233F5E"/>
    <w:rsid w:val="0023400B"/>
    <w:rsid w:val="00234F13"/>
    <w:rsid w:val="00235FFE"/>
    <w:rsid w:val="002362FC"/>
    <w:rsid w:val="002364F7"/>
    <w:rsid w:val="00237BC4"/>
    <w:rsid w:val="00240AAF"/>
    <w:rsid w:val="00240DCA"/>
    <w:rsid w:val="0024157B"/>
    <w:rsid w:val="00241669"/>
    <w:rsid w:val="00241BBC"/>
    <w:rsid w:val="00241EC1"/>
    <w:rsid w:val="00251FD1"/>
    <w:rsid w:val="00252D58"/>
    <w:rsid w:val="002532D7"/>
    <w:rsid w:val="0025628D"/>
    <w:rsid w:val="002571C2"/>
    <w:rsid w:val="0025727E"/>
    <w:rsid w:val="00257298"/>
    <w:rsid w:val="0026016A"/>
    <w:rsid w:val="002608BD"/>
    <w:rsid w:val="00260E74"/>
    <w:rsid w:val="00261217"/>
    <w:rsid w:val="002615FF"/>
    <w:rsid w:val="00261E75"/>
    <w:rsid w:val="0026375C"/>
    <w:rsid w:val="00264384"/>
    <w:rsid w:val="00264A3A"/>
    <w:rsid w:val="002652C9"/>
    <w:rsid w:val="002653D1"/>
    <w:rsid w:val="00265E36"/>
    <w:rsid w:val="002736C5"/>
    <w:rsid w:val="00274BD7"/>
    <w:rsid w:val="00275355"/>
    <w:rsid w:val="00277D09"/>
    <w:rsid w:val="00280299"/>
    <w:rsid w:val="002813DD"/>
    <w:rsid w:val="00281E54"/>
    <w:rsid w:val="002839E5"/>
    <w:rsid w:val="00283C46"/>
    <w:rsid w:val="00290944"/>
    <w:rsid w:val="00290B7B"/>
    <w:rsid w:val="002916D2"/>
    <w:rsid w:val="00292787"/>
    <w:rsid w:val="00292B17"/>
    <w:rsid w:val="00294185"/>
    <w:rsid w:val="00294522"/>
    <w:rsid w:val="00294B0A"/>
    <w:rsid w:val="00295415"/>
    <w:rsid w:val="00295DEF"/>
    <w:rsid w:val="0029660A"/>
    <w:rsid w:val="002A0303"/>
    <w:rsid w:val="002A174D"/>
    <w:rsid w:val="002A1BF6"/>
    <w:rsid w:val="002A2452"/>
    <w:rsid w:val="002A4891"/>
    <w:rsid w:val="002A6A11"/>
    <w:rsid w:val="002A73B8"/>
    <w:rsid w:val="002B09B0"/>
    <w:rsid w:val="002B3F36"/>
    <w:rsid w:val="002B6A9F"/>
    <w:rsid w:val="002B7545"/>
    <w:rsid w:val="002B75F6"/>
    <w:rsid w:val="002C0097"/>
    <w:rsid w:val="002C1803"/>
    <w:rsid w:val="002C2B2F"/>
    <w:rsid w:val="002C46A5"/>
    <w:rsid w:val="002C4A5A"/>
    <w:rsid w:val="002C4EB2"/>
    <w:rsid w:val="002C5379"/>
    <w:rsid w:val="002C7EFC"/>
    <w:rsid w:val="002D18C7"/>
    <w:rsid w:val="002D59EC"/>
    <w:rsid w:val="002D759A"/>
    <w:rsid w:val="002E050D"/>
    <w:rsid w:val="002E2E8C"/>
    <w:rsid w:val="002E3342"/>
    <w:rsid w:val="002E407F"/>
    <w:rsid w:val="002E4BBA"/>
    <w:rsid w:val="002E506B"/>
    <w:rsid w:val="002E5F4B"/>
    <w:rsid w:val="002F01B6"/>
    <w:rsid w:val="002F0895"/>
    <w:rsid w:val="002F092E"/>
    <w:rsid w:val="002F31F4"/>
    <w:rsid w:val="002F61F4"/>
    <w:rsid w:val="002F6FF7"/>
    <w:rsid w:val="002F7BC8"/>
    <w:rsid w:val="003003DB"/>
    <w:rsid w:val="003027FF"/>
    <w:rsid w:val="003041BB"/>
    <w:rsid w:val="00310024"/>
    <w:rsid w:val="00311C93"/>
    <w:rsid w:val="00311E06"/>
    <w:rsid w:val="003131C3"/>
    <w:rsid w:val="00315B7B"/>
    <w:rsid w:val="003166B4"/>
    <w:rsid w:val="00316AE1"/>
    <w:rsid w:val="00317421"/>
    <w:rsid w:val="00317CB5"/>
    <w:rsid w:val="00320348"/>
    <w:rsid w:val="00321979"/>
    <w:rsid w:val="00322073"/>
    <w:rsid w:val="0032242B"/>
    <w:rsid w:val="00323DD6"/>
    <w:rsid w:val="003263D4"/>
    <w:rsid w:val="00327482"/>
    <w:rsid w:val="00330436"/>
    <w:rsid w:val="00330656"/>
    <w:rsid w:val="003306E5"/>
    <w:rsid w:val="0033126B"/>
    <w:rsid w:val="0033180A"/>
    <w:rsid w:val="00332560"/>
    <w:rsid w:val="00332A24"/>
    <w:rsid w:val="00332D67"/>
    <w:rsid w:val="003344A7"/>
    <w:rsid w:val="003373CF"/>
    <w:rsid w:val="00341117"/>
    <w:rsid w:val="00341FD3"/>
    <w:rsid w:val="00344462"/>
    <w:rsid w:val="0034542D"/>
    <w:rsid w:val="00345FE7"/>
    <w:rsid w:val="00346D3C"/>
    <w:rsid w:val="00350DDD"/>
    <w:rsid w:val="00350F4E"/>
    <w:rsid w:val="00354330"/>
    <w:rsid w:val="003556F8"/>
    <w:rsid w:val="003569E7"/>
    <w:rsid w:val="00356E08"/>
    <w:rsid w:val="00357612"/>
    <w:rsid w:val="003579E3"/>
    <w:rsid w:val="00357DC4"/>
    <w:rsid w:val="00362B7F"/>
    <w:rsid w:val="003645F2"/>
    <w:rsid w:val="00364813"/>
    <w:rsid w:val="00364BDD"/>
    <w:rsid w:val="00364EA4"/>
    <w:rsid w:val="003663D8"/>
    <w:rsid w:val="0036757B"/>
    <w:rsid w:val="00370847"/>
    <w:rsid w:val="00371D82"/>
    <w:rsid w:val="00371F39"/>
    <w:rsid w:val="00372644"/>
    <w:rsid w:val="00374568"/>
    <w:rsid w:val="00374E3D"/>
    <w:rsid w:val="00376B6E"/>
    <w:rsid w:val="00383125"/>
    <w:rsid w:val="00383CE1"/>
    <w:rsid w:val="00383EA8"/>
    <w:rsid w:val="00384EA3"/>
    <w:rsid w:val="0038527E"/>
    <w:rsid w:val="003870DE"/>
    <w:rsid w:val="0038739F"/>
    <w:rsid w:val="00387C05"/>
    <w:rsid w:val="00390E9C"/>
    <w:rsid w:val="00391041"/>
    <w:rsid w:val="003914D7"/>
    <w:rsid w:val="00391A50"/>
    <w:rsid w:val="003929A7"/>
    <w:rsid w:val="00393CC0"/>
    <w:rsid w:val="00394141"/>
    <w:rsid w:val="003942F4"/>
    <w:rsid w:val="003945BF"/>
    <w:rsid w:val="003963D6"/>
    <w:rsid w:val="00397744"/>
    <w:rsid w:val="003A1744"/>
    <w:rsid w:val="003A3BFB"/>
    <w:rsid w:val="003A3D7C"/>
    <w:rsid w:val="003A430F"/>
    <w:rsid w:val="003A5915"/>
    <w:rsid w:val="003B10A9"/>
    <w:rsid w:val="003B17F8"/>
    <w:rsid w:val="003B2976"/>
    <w:rsid w:val="003B3972"/>
    <w:rsid w:val="003B4DBB"/>
    <w:rsid w:val="003B5C4C"/>
    <w:rsid w:val="003B5CC3"/>
    <w:rsid w:val="003B60BF"/>
    <w:rsid w:val="003B6F83"/>
    <w:rsid w:val="003B7699"/>
    <w:rsid w:val="003B77C2"/>
    <w:rsid w:val="003C27F8"/>
    <w:rsid w:val="003C308E"/>
    <w:rsid w:val="003C34A4"/>
    <w:rsid w:val="003C3F83"/>
    <w:rsid w:val="003C42AC"/>
    <w:rsid w:val="003C537B"/>
    <w:rsid w:val="003C6BEA"/>
    <w:rsid w:val="003D0868"/>
    <w:rsid w:val="003D2789"/>
    <w:rsid w:val="003D4965"/>
    <w:rsid w:val="003D54AC"/>
    <w:rsid w:val="003D782E"/>
    <w:rsid w:val="003E047D"/>
    <w:rsid w:val="003E38E5"/>
    <w:rsid w:val="003E5172"/>
    <w:rsid w:val="003E5E87"/>
    <w:rsid w:val="003E6BBA"/>
    <w:rsid w:val="003E7932"/>
    <w:rsid w:val="003F2C87"/>
    <w:rsid w:val="003F4BBB"/>
    <w:rsid w:val="003F5752"/>
    <w:rsid w:val="003F5DDE"/>
    <w:rsid w:val="003F71D4"/>
    <w:rsid w:val="003F7613"/>
    <w:rsid w:val="0040125F"/>
    <w:rsid w:val="0040367B"/>
    <w:rsid w:val="00405E33"/>
    <w:rsid w:val="00407684"/>
    <w:rsid w:val="004110C3"/>
    <w:rsid w:val="0041330C"/>
    <w:rsid w:val="00413DA4"/>
    <w:rsid w:val="00414603"/>
    <w:rsid w:val="00424370"/>
    <w:rsid w:val="004243E5"/>
    <w:rsid w:val="004244F4"/>
    <w:rsid w:val="00427426"/>
    <w:rsid w:val="004302D3"/>
    <w:rsid w:val="00431F5D"/>
    <w:rsid w:val="0043234A"/>
    <w:rsid w:val="00433AEB"/>
    <w:rsid w:val="00433C85"/>
    <w:rsid w:val="00435700"/>
    <w:rsid w:val="004361D1"/>
    <w:rsid w:val="00437387"/>
    <w:rsid w:val="00440032"/>
    <w:rsid w:val="004409B9"/>
    <w:rsid w:val="004421DB"/>
    <w:rsid w:val="00442A85"/>
    <w:rsid w:val="00443916"/>
    <w:rsid w:val="00445FF2"/>
    <w:rsid w:val="0044721E"/>
    <w:rsid w:val="0044766A"/>
    <w:rsid w:val="00447C4E"/>
    <w:rsid w:val="00450342"/>
    <w:rsid w:val="00453573"/>
    <w:rsid w:val="00453930"/>
    <w:rsid w:val="004558ED"/>
    <w:rsid w:val="0045707D"/>
    <w:rsid w:val="004570AF"/>
    <w:rsid w:val="0046516B"/>
    <w:rsid w:val="004664AD"/>
    <w:rsid w:val="00467E46"/>
    <w:rsid w:val="004713C0"/>
    <w:rsid w:val="004731E9"/>
    <w:rsid w:val="0047409B"/>
    <w:rsid w:val="00475B38"/>
    <w:rsid w:val="00480569"/>
    <w:rsid w:val="004843C1"/>
    <w:rsid w:val="00484F19"/>
    <w:rsid w:val="0048625D"/>
    <w:rsid w:val="00490805"/>
    <w:rsid w:val="0049126C"/>
    <w:rsid w:val="00492C76"/>
    <w:rsid w:val="00492EDD"/>
    <w:rsid w:val="00493D4A"/>
    <w:rsid w:val="00495A86"/>
    <w:rsid w:val="0049695A"/>
    <w:rsid w:val="00496C71"/>
    <w:rsid w:val="00497430"/>
    <w:rsid w:val="004A374B"/>
    <w:rsid w:val="004A5ED3"/>
    <w:rsid w:val="004A6D9D"/>
    <w:rsid w:val="004A7AEE"/>
    <w:rsid w:val="004A7BA4"/>
    <w:rsid w:val="004A7F4B"/>
    <w:rsid w:val="004B11B7"/>
    <w:rsid w:val="004B6666"/>
    <w:rsid w:val="004C13CE"/>
    <w:rsid w:val="004C20A1"/>
    <w:rsid w:val="004C2E77"/>
    <w:rsid w:val="004C3130"/>
    <w:rsid w:val="004C53BC"/>
    <w:rsid w:val="004C5A43"/>
    <w:rsid w:val="004C6030"/>
    <w:rsid w:val="004D07B3"/>
    <w:rsid w:val="004D1278"/>
    <w:rsid w:val="004D25BE"/>
    <w:rsid w:val="004D265D"/>
    <w:rsid w:val="004D2BBB"/>
    <w:rsid w:val="004D36B5"/>
    <w:rsid w:val="004D3D06"/>
    <w:rsid w:val="004D4C6F"/>
    <w:rsid w:val="004D6737"/>
    <w:rsid w:val="004D7864"/>
    <w:rsid w:val="004E0369"/>
    <w:rsid w:val="004E0DFA"/>
    <w:rsid w:val="004E193F"/>
    <w:rsid w:val="004E2231"/>
    <w:rsid w:val="004E22A8"/>
    <w:rsid w:val="004E272D"/>
    <w:rsid w:val="004E4CD7"/>
    <w:rsid w:val="004E4DE7"/>
    <w:rsid w:val="004E57CF"/>
    <w:rsid w:val="004E6585"/>
    <w:rsid w:val="004E7293"/>
    <w:rsid w:val="004E7998"/>
    <w:rsid w:val="004E79E3"/>
    <w:rsid w:val="004F0317"/>
    <w:rsid w:val="004F0E5A"/>
    <w:rsid w:val="004F3678"/>
    <w:rsid w:val="004F6CB7"/>
    <w:rsid w:val="004F7569"/>
    <w:rsid w:val="0050337F"/>
    <w:rsid w:val="00505DFB"/>
    <w:rsid w:val="00506180"/>
    <w:rsid w:val="005063CC"/>
    <w:rsid w:val="005078DC"/>
    <w:rsid w:val="005111C8"/>
    <w:rsid w:val="00513C8F"/>
    <w:rsid w:val="00513EBA"/>
    <w:rsid w:val="005149DF"/>
    <w:rsid w:val="005155D1"/>
    <w:rsid w:val="00517B69"/>
    <w:rsid w:val="005223DF"/>
    <w:rsid w:val="00523999"/>
    <w:rsid w:val="00526E34"/>
    <w:rsid w:val="00530916"/>
    <w:rsid w:val="005315E7"/>
    <w:rsid w:val="00531813"/>
    <w:rsid w:val="00532057"/>
    <w:rsid w:val="005376A7"/>
    <w:rsid w:val="00537AC0"/>
    <w:rsid w:val="005404D8"/>
    <w:rsid w:val="00542B35"/>
    <w:rsid w:val="00542BED"/>
    <w:rsid w:val="00545D27"/>
    <w:rsid w:val="005502FA"/>
    <w:rsid w:val="00552D23"/>
    <w:rsid w:val="00552D68"/>
    <w:rsid w:val="00553004"/>
    <w:rsid w:val="0055589C"/>
    <w:rsid w:val="00555DE5"/>
    <w:rsid w:val="00556315"/>
    <w:rsid w:val="005577A6"/>
    <w:rsid w:val="00562336"/>
    <w:rsid w:val="00563781"/>
    <w:rsid w:val="005638E6"/>
    <w:rsid w:val="005649AF"/>
    <w:rsid w:val="00564F37"/>
    <w:rsid w:val="005651F7"/>
    <w:rsid w:val="00566AE2"/>
    <w:rsid w:val="00567394"/>
    <w:rsid w:val="005723D7"/>
    <w:rsid w:val="00572AB7"/>
    <w:rsid w:val="005730F4"/>
    <w:rsid w:val="005739E7"/>
    <w:rsid w:val="005740DB"/>
    <w:rsid w:val="0057496D"/>
    <w:rsid w:val="00576368"/>
    <w:rsid w:val="005766A7"/>
    <w:rsid w:val="00582A49"/>
    <w:rsid w:val="00582A67"/>
    <w:rsid w:val="00584376"/>
    <w:rsid w:val="00584538"/>
    <w:rsid w:val="00584ACC"/>
    <w:rsid w:val="00591274"/>
    <w:rsid w:val="00591B93"/>
    <w:rsid w:val="00593C19"/>
    <w:rsid w:val="005945F8"/>
    <w:rsid w:val="005961EC"/>
    <w:rsid w:val="00596C2E"/>
    <w:rsid w:val="005A00DB"/>
    <w:rsid w:val="005A1938"/>
    <w:rsid w:val="005A3500"/>
    <w:rsid w:val="005A3952"/>
    <w:rsid w:val="005A50AF"/>
    <w:rsid w:val="005A60EC"/>
    <w:rsid w:val="005A653D"/>
    <w:rsid w:val="005A7047"/>
    <w:rsid w:val="005A7225"/>
    <w:rsid w:val="005A7461"/>
    <w:rsid w:val="005A78CC"/>
    <w:rsid w:val="005A7BE8"/>
    <w:rsid w:val="005B2130"/>
    <w:rsid w:val="005B2A90"/>
    <w:rsid w:val="005B39BB"/>
    <w:rsid w:val="005B4D43"/>
    <w:rsid w:val="005B4E96"/>
    <w:rsid w:val="005B58B2"/>
    <w:rsid w:val="005B5926"/>
    <w:rsid w:val="005B7289"/>
    <w:rsid w:val="005C1123"/>
    <w:rsid w:val="005C1C2D"/>
    <w:rsid w:val="005C23EF"/>
    <w:rsid w:val="005C34A3"/>
    <w:rsid w:val="005C35AC"/>
    <w:rsid w:val="005C41DB"/>
    <w:rsid w:val="005C4941"/>
    <w:rsid w:val="005C4E2F"/>
    <w:rsid w:val="005C52BE"/>
    <w:rsid w:val="005C5BC8"/>
    <w:rsid w:val="005D1980"/>
    <w:rsid w:val="005D2BF6"/>
    <w:rsid w:val="005D306E"/>
    <w:rsid w:val="005D31DF"/>
    <w:rsid w:val="005D3A4B"/>
    <w:rsid w:val="005D44D2"/>
    <w:rsid w:val="005D57FA"/>
    <w:rsid w:val="005D70B3"/>
    <w:rsid w:val="005D78EB"/>
    <w:rsid w:val="005D794A"/>
    <w:rsid w:val="005D7C84"/>
    <w:rsid w:val="005E0232"/>
    <w:rsid w:val="005E10EB"/>
    <w:rsid w:val="005E1C0C"/>
    <w:rsid w:val="005E2089"/>
    <w:rsid w:val="005E21F6"/>
    <w:rsid w:val="005E2349"/>
    <w:rsid w:val="005E2951"/>
    <w:rsid w:val="005E2CF7"/>
    <w:rsid w:val="005E4225"/>
    <w:rsid w:val="005E5299"/>
    <w:rsid w:val="005E586A"/>
    <w:rsid w:val="005E6030"/>
    <w:rsid w:val="005F0AAB"/>
    <w:rsid w:val="005F1329"/>
    <w:rsid w:val="005F13EB"/>
    <w:rsid w:val="005F1DDF"/>
    <w:rsid w:val="005F3723"/>
    <w:rsid w:val="005F3A88"/>
    <w:rsid w:val="005F3BFF"/>
    <w:rsid w:val="005F3CFF"/>
    <w:rsid w:val="005F501D"/>
    <w:rsid w:val="005F5AF1"/>
    <w:rsid w:val="005F5FD7"/>
    <w:rsid w:val="005F7724"/>
    <w:rsid w:val="006010EB"/>
    <w:rsid w:val="0060440A"/>
    <w:rsid w:val="0060504C"/>
    <w:rsid w:val="0060648C"/>
    <w:rsid w:val="00606B80"/>
    <w:rsid w:val="006108C1"/>
    <w:rsid w:val="006109FF"/>
    <w:rsid w:val="0061291E"/>
    <w:rsid w:val="006147E8"/>
    <w:rsid w:val="0061517C"/>
    <w:rsid w:val="00615602"/>
    <w:rsid w:val="006171C0"/>
    <w:rsid w:val="0061763A"/>
    <w:rsid w:val="0062007E"/>
    <w:rsid w:val="0062172C"/>
    <w:rsid w:val="0062247D"/>
    <w:rsid w:val="0062272B"/>
    <w:rsid w:val="00624F99"/>
    <w:rsid w:val="00625C45"/>
    <w:rsid w:val="006269D3"/>
    <w:rsid w:val="00627E24"/>
    <w:rsid w:val="0064044E"/>
    <w:rsid w:val="00640F4B"/>
    <w:rsid w:val="006416EB"/>
    <w:rsid w:val="00641D71"/>
    <w:rsid w:val="00646232"/>
    <w:rsid w:val="00646E8D"/>
    <w:rsid w:val="006510AF"/>
    <w:rsid w:val="006522CF"/>
    <w:rsid w:val="00652581"/>
    <w:rsid w:val="00652A0B"/>
    <w:rsid w:val="006531BC"/>
    <w:rsid w:val="00655443"/>
    <w:rsid w:val="00655B8E"/>
    <w:rsid w:val="00656002"/>
    <w:rsid w:val="00660A12"/>
    <w:rsid w:val="00661855"/>
    <w:rsid w:val="00663520"/>
    <w:rsid w:val="00664C0F"/>
    <w:rsid w:val="0066738A"/>
    <w:rsid w:val="00670EF8"/>
    <w:rsid w:val="006713C5"/>
    <w:rsid w:val="00672E5E"/>
    <w:rsid w:val="006768B7"/>
    <w:rsid w:val="00676EAE"/>
    <w:rsid w:val="00681C5A"/>
    <w:rsid w:val="006823DE"/>
    <w:rsid w:val="00682585"/>
    <w:rsid w:val="00685097"/>
    <w:rsid w:val="00690873"/>
    <w:rsid w:val="0069154C"/>
    <w:rsid w:val="00692685"/>
    <w:rsid w:val="00692DA8"/>
    <w:rsid w:val="0069376A"/>
    <w:rsid w:val="006A0AA3"/>
    <w:rsid w:val="006A20D8"/>
    <w:rsid w:val="006A271C"/>
    <w:rsid w:val="006A2874"/>
    <w:rsid w:val="006A402B"/>
    <w:rsid w:val="006A41BA"/>
    <w:rsid w:val="006A487B"/>
    <w:rsid w:val="006A5F83"/>
    <w:rsid w:val="006A7213"/>
    <w:rsid w:val="006A7D6E"/>
    <w:rsid w:val="006B0549"/>
    <w:rsid w:val="006B28AE"/>
    <w:rsid w:val="006B2974"/>
    <w:rsid w:val="006B321A"/>
    <w:rsid w:val="006B3538"/>
    <w:rsid w:val="006B3A59"/>
    <w:rsid w:val="006B3CB4"/>
    <w:rsid w:val="006B5703"/>
    <w:rsid w:val="006B787E"/>
    <w:rsid w:val="006C0359"/>
    <w:rsid w:val="006C093C"/>
    <w:rsid w:val="006C2383"/>
    <w:rsid w:val="006C2CCF"/>
    <w:rsid w:val="006C3420"/>
    <w:rsid w:val="006C4216"/>
    <w:rsid w:val="006C50DF"/>
    <w:rsid w:val="006C5241"/>
    <w:rsid w:val="006C572C"/>
    <w:rsid w:val="006C591C"/>
    <w:rsid w:val="006C6828"/>
    <w:rsid w:val="006D1A83"/>
    <w:rsid w:val="006D20E6"/>
    <w:rsid w:val="006D5328"/>
    <w:rsid w:val="006E0A04"/>
    <w:rsid w:val="006E2582"/>
    <w:rsid w:val="006E2D86"/>
    <w:rsid w:val="006E373B"/>
    <w:rsid w:val="006E74D1"/>
    <w:rsid w:val="0070280D"/>
    <w:rsid w:val="00705889"/>
    <w:rsid w:val="00707EF9"/>
    <w:rsid w:val="00707F1F"/>
    <w:rsid w:val="0071131B"/>
    <w:rsid w:val="00711440"/>
    <w:rsid w:val="00711812"/>
    <w:rsid w:val="0071339E"/>
    <w:rsid w:val="00714B54"/>
    <w:rsid w:val="00716AFD"/>
    <w:rsid w:val="007170AB"/>
    <w:rsid w:val="0071730F"/>
    <w:rsid w:val="00717920"/>
    <w:rsid w:val="00722B16"/>
    <w:rsid w:val="00726F82"/>
    <w:rsid w:val="007313A7"/>
    <w:rsid w:val="00732E10"/>
    <w:rsid w:val="007334ED"/>
    <w:rsid w:val="00734278"/>
    <w:rsid w:val="0073453A"/>
    <w:rsid w:val="0073500A"/>
    <w:rsid w:val="0073705A"/>
    <w:rsid w:val="0074043D"/>
    <w:rsid w:val="00740668"/>
    <w:rsid w:val="007417E1"/>
    <w:rsid w:val="00742CE1"/>
    <w:rsid w:val="00746971"/>
    <w:rsid w:val="007476D5"/>
    <w:rsid w:val="007479D3"/>
    <w:rsid w:val="00747F27"/>
    <w:rsid w:val="00750320"/>
    <w:rsid w:val="007528BB"/>
    <w:rsid w:val="00753CE8"/>
    <w:rsid w:val="0075419D"/>
    <w:rsid w:val="00756062"/>
    <w:rsid w:val="00761441"/>
    <w:rsid w:val="007637D1"/>
    <w:rsid w:val="007637F7"/>
    <w:rsid w:val="00763CBF"/>
    <w:rsid w:val="00767CB9"/>
    <w:rsid w:val="00767FC8"/>
    <w:rsid w:val="00770802"/>
    <w:rsid w:val="007730B8"/>
    <w:rsid w:val="00775127"/>
    <w:rsid w:val="00775837"/>
    <w:rsid w:val="00775917"/>
    <w:rsid w:val="0077691C"/>
    <w:rsid w:val="007815E7"/>
    <w:rsid w:val="00781812"/>
    <w:rsid w:val="00783EFC"/>
    <w:rsid w:val="00784639"/>
    <w:rsid w:val="00784C2B"/>
    <w:rsid w:val="007860F7"/>
    <w:rsid w:val="00786A34"/>
    <w:rsid w:val="00790B5D"/>
    <w:rsid w:val="00791C7B"/>
    <w:rsid w:val="007929EA"/>
    <w:rsid w:val="007929F1"/>
    <w:rsid w:val="00793DAB"/>
    <w:rsid w:val="00794371"/>
    <w:rsid w:val="00794399"/>
    <w:rsid w:val="00794A78"/>
    <w:rsid w:val="00796B8B"/>
    <w:rsid w:val="007979C5"/>
    <w:rsid w:val="007A0BCD"/>
    <w:rsid w:val="007A1EF6"/>
    <w:rsid w:val="007A32A2"/>
    <w:rsid w:val="007A3910"/>
    <w:rsid w:val="007A570D"/>
    <w:rsid w:val="007A639A"/>
    <w:rsid w:val="007A6EDF"/>
    <w:rsid w:val="007A7A17"/>
    <w:rsid w:val="007B0E0C"/>
    <w:rsid w:val="007B1637"/>
    <w:rsid w:val="007B184B"/>
    <w:rsid w:val="007B22E8"/>
    <w:rsid w:val="007B2466"/>
    <w:rsid w:val="007B2CDA"/>
    <w:rsid w:val="007B36B9"/>
    <w:rsid w:val="007B40F7"/>
    <w:rsid w:val="007B4BC6"/>
    <w:rsid w:val="007B58CE"/>
    <w:rsid w:val="007C0799"/>
    <w:rsid w:val="007C1A0A"/>
    <w:rsid w:val="007C1CA9"/>
    <w:rsid w:val="007C2041"/>
    <w:rsid w:val="007C22CB"/>
    <w:rsid w:val="007C2979"/>
    <w:rsid w:val="007C3052"/>
    <w:rsid w:val="007C4DF0"/>
    <w:rsid w:val="007C5465"/>
    <w:rsid w:val="007C6270"/>
    <w:rsid w:val="007C77EE"/>
    <w:rsid w:val="007C7B59"/>
    <w:rsid w:val="007D2181"/>
    <w:rsid w:val="007D28D6"/>
    <w:rsid w:val="007D3274"/>
    <w:rsid w:val="007D3C3C"/>
    <w:rsid w:val="007D5AFA"/>
    <w:rsid w:val="007D737D"/>
    <w:rsid w:val="007D7451"/>
    <w:rsid w:val="007D7BFA"/>
    <w:rsid w:val="007E07C6"/>
    <w:rsid w:val="007E1589"/>
    <w:rsid w:val="007E1BA9"/>
    <w:rsid w:val="007E1C8A"/>
    <w:rsid w:val="007E4304"/>
    <w:rsid w:val="007E6E07"/>
    <w:rsid w:val="007F1511"/>
    <w:rsid w:val="007F359A"/>
    <w:rsid w:val="007F3D55"/>
    <w:rsid w:val="007F5DCA"/>
    <w:rsid w:val="0080092A"/>
    <w:rsid w:val="00800D49"/>
    <w:rsid w:val="0080178B"/>
    <w:rsid w:val="008024A9"/>
    <w:rsid w:val="00802DF8"/>
    <w:rsid w:val="00803D7A"/>
    <w:rsid w:val="00805073"/>
    <w:rsid w:val="008055A5"/>
    <w:rsid w:val="00811703"/>
    <w:rsid w:val="00811715"/>
    <w:rsid w:val="00812F2B"/>
    <w:rsid w:val="008132F6"/>
    <w:rsid w:val="008134F3"/>
    <w:rsid w:val="00813898"/>
    <w:rsid w:val="00813C6D"/>
    <w:rsid w:val="00816119"/>
    <w:rsid w:val="0081740D"/>
    <w:rsid w:val="0081766A"/>
    <w:rsid w:val="0082001C"/>
    <w:rsid w:val="00820A2E"/>
    <w:rsid w:val="00822509"/>
    <w:rsid w:val="00823DCA"/>
    <w:rsid w:val="00824E5E"/>
    <w:rsid w:val="008265CB"/>
    <w:rsid w:val="0082776C"/>
    <w:rsid w:val="00830855"/>
    <w:rsid w:val="00832983"/>
    <w:rsid w:val="00832A73"/>
    <w:rsid w:val="0083353F"/>
    <w:rsid w:val="008354D4"/>
    <w:rsid w:val="0083719B"/>
    <w:rsid w:val="00837D25"/>
    <w:rsid w:val="00837E8A"/>
    <w:rsid w:val="008404A7"/>
    <w:rsid w:val="00840DB0"/>
    <w:rsid w:val="0084125A"/>
    <w:rsid w:val="008417D9"/>
    <w:rsid w:val="008418FB"/>
    <w:rsid w:val="00842340"/>
    <w:rsid w:val="00842DC8"/>
    <w:rsid w:val="008445AD"/>
    <w:rsid w:val="00844FEC"/>
    <w:rsid w:val="008457A5"/>
    <w:rsid w:val="00850854"/>
    <w:rsid w:val="008542AB"/>
    <w:rsid w:val="0085536F"/>
    <w:rsid w:val="0085600B"/>
    <w:rsid w:val="0085606F"/>
    <w:rsid w:val="0085741A"/>
    <w:rsid w:val="008603FF"/>
    <w:rsid w:val="00861ACA"/>
    <w:rsid w:val="00862435"/>
    <w:rsid w:val="008648D2"/>
    <w:rsid w:val="0086578E"/>
    <w:rsid w:val="0086682F"/>
    <w:rsid w:val="008677ED"/>
    <w:rsid w:val="00871628"/>
    <w:rsid w:val="00871A0A"/>
    <w:rsid w:val="008727BC"/>
    <w:rsid w:val="00872CA1"/>
    <w:rsid w:val="0087386E"/>
    <w:rsid w:val="00874157"/>
    <w:rsid w:val="008748B6"/>
    <w:rsid w:val="00876427"/>
    <w:rsid w:val="00884636"/>
    <w:rsid w:val="00884FD6"/>
    <w:rsid w:val="00890C89"/>
    <w:rsid w:val="0089165C"/>
    <w:rsid w:val="0089190E"/>
    <w:rsid w:val="00892D85"/>
    <w:rsid w:val="00893327"/>
    <w:rsid w:val="00896A9A"/>
    <w:rsid w:val="00896CC3"/>
    <w:rsid w:val="0089767D"/>
    <w:rsid w:val="008A0510"/>
    <w:rsid w:val="008A1AB2"/>
    <w:rsid w:val="008A2744"/>
    <w:rsid w:val="008A32B8"/>
    <w:rsid w:val="008A4C39"/>
    <w:rsid w:val="008A570A"/>
    <w:rsid w:val="008A5D43"/>
    <w:rsid w:val="008B0111"/>
    <w:rsid w:val="008B0DCF"/>
    <w:rsid w:val="008B1647"/>
    <w:rsid w:val="008B2770"/>
    <w:rsid w:val="008B2BDA"/>
    <w:rsid w:val="008B3DBC"/>
    <w:rsid w:val="008B423D"/>
    <w:rsid w:val="008B5B84"/>
    <w:rsid w:val="008B71ED"/>
    <w:rsid w:val="008B7C0D"/>
    <w:rsid w:val="008C1FA1"/>
    <w:rsid w:val="008C3A20"/>
    <w:rsid w:val="008C3F3B"/>
    <w:rsid w:val="008C4A54"/>
    <w:rsid w:val="008C4A6A"/>
    <w:rsid w:val="008C7E78"/>
    <w:rsid w:val="008D1947"/>
    <w:rsid w:val="008D2895"/>
    <w:rsid w:val="008D37EA"/>
    <w:rsid w:val="008D44BB"/>
    <w:rsid w:val="008D4CEA"/>
    <w:rsid w:val="008D732C"/>
    <w:rsid w:val="008D7A47"/>
    <w:rsid w:val="008E0A32"/>
    <w:rsid w:val="008E1A42"/>
    <w:rsid w:val="008E1FAB"/>
    <w:rsid w:val="008E405D"/>
    <w:rsid w:val="008E4421"/>
    <w:rsid w:val="008E59DB"/>
    <w:rsid w:val="008E66DA"/>
    <w:rsid w:val="008E7C83"/>
    <w:rsid w:val="008F03CF"/>
    <w:rsid w:val="008F3498"/>
    <w:rsid w:val="008F59D1"/>
    <w:rsid w:val="0090296C"/>
    <w:rsid w:val="00904933"/>
    <w:rsid w:val="00905633"/>
    <w:rsid w:val="009078A1"/>
    <w:rsid w:val="00907DAB"/>
    <w:rsid w:val="00910149"/>
    <w:rsid w:val="00910254"/>
    <w:rsid w:val="00910A11"/>
    <w:rsid w:val="009125B4"/>
    <w:rsid w:val="0091350F"/>
    <w:rsid w:val="00913572"/>
    <w:rsid w:val="00915EA7"/>
    <w:rsid w:val="00920595"/>
    <w:rsid w:val="00923AA0"/>
    <w:rsid w:val="00923CE0"/>
    <w:rsid w:val="009240D5"/>
    <w:rsid w:val="00925B1E"/>
    <w:rsid w:val="00927F17"/>
    <w:rsid w:val="009314F2"/>
    <w:rsid w:val="00935C0F"/>
    <w:rsid w:val="00935DED"/>
    <w:rsid w:val="00937420"/>
    <w:rsid w:val="00941B90"/>
    <w:rsid w:val="009424EC"/>
    <w:rsid w:val="00944680"/>
    <w:rsid w:val="00946D1E"/>
    <w:rsid w:val="0094759D"/>
    <w:rsid w:val="00947C45"/>
    <w:rsid w:val="00950FF2"/>
    <w:rsid w:val="0095288D"/>
    <w:rsid w:val="0095348D"/>
    <w:rsid w:val="009560E1"/>
    <w:rsid w:val="0096054B"/>
    <w:rsid w:val="0096222F"/>
    <w:rsid w:val="00964B11"/>
    <w:rsid w:val="00967E72"/>
    <w:rsid w:val="00970263"/>
    <w:rsid w:val="009705B8"/>
    <w:rsid w:val="00971820"/>
    <w:rsid w:val="00973D1B"/>
    <w:rsid w:val="0097451C"/>
    <w:rsid w:val="00974D3C"/>
    <w:rsid w:val="00975FA7"/>
    <w:rsid w:val="00976171"/>
    <w:rsid w:val="009761C5"/>
    <w:rsid w:val="00976954"/>
    <w:rsid w:val="0097749C"/>
    <w:rsid w:val="00977FBD"/>
    <w:rsid w:val="0098188D"/>
    <w:rsid w:val="00982395"/>
    <w:rsid w:val="0098699B"/>
    <w:rsid w:val="00987563"/>
    <w:rsid w:val="00987BB3"/>
    <w:rsid w:val="00990FCD"/>
    <w:rsid w:val="00992808"/>
    <w:rsid w:val="00993B78"/>
    <w:rsid w:val="00994B39"/>
    <w:rsid w:val="00994C41"/>
    <w:rsid w:val="00994D92"/>
    <w:rsid w:val="00996FEE"/>
    <w:rsid w:val="00997B72"/>
    <w:rsid w:val="009A1760"/>
    <w:rsid w:val="009A215E"/>
    <w:rsid w:val="009A32BC"/>
    <w:rsid w:val="009A4FCF"/>
    <w:rsid w:val="009A5049"/>
    <w:rsid w:val="009A5F65"/>
    <w:rsid w:val="009A6D12"/>
    <w:rsid w:val="009A6E03"/>
    <w:rsid w:val="009B067D"/>
    <w:rsid w:val="009B0CE7"/>
    <w:rsid w:val="009B12F1"/>
    <w:rsid w:val="009B1312"/>
    <w:rsid w:val="009B1EC6"/>
    <w:rsid w:val="009B2E2C"/>
    <w:rsid w:val="009B2FCA"/>
    <w:rsid w:val="009B3692"/>
    <w:rsid w:val="009B38EC"/>
    <w:rsid w:val="009B6415"/>
    <w:rsid w:val="009C1F1A"/>
    <w:rsid w:val="009C340C"/>
    <w:rsid w:val="009C38B5"/>
    <w:rsid w:val="009C753E"/>
    <w:rsid w:val="009C797D"/>
    <w:rsid w:val="009C7DED"/>
    <w:rsid w:val="009D12F5"/>
    <w:rsid w:val="009D1F91"/>
    <w:rsid w:val="009D6033"/>
    <w:rsid w:val="009D6D8F"/>
    <w:rsid w:val="009D7DC0"/>
    <w:rsid w:val="009E0531"/>
    <w:rsid w:val="009E0763"/>
    <w:rsid w:val="009E0C1A"/>
    <w:rsid w:val="009E0C9D"/>
    <w:rsid w:val="009E3368"/>
    <w:rsid w:val="009E35E0"/>
    <w:rsid w:val="009E3F2E"/>
    <w:rsid w:val="009E429A"/>
    <w:rsid w:val="009E5E80"/>
    <w:rsid w:val="009E5F59"/>
    <w:rsid w:val="009E6356"/>
    <w:rsid w:val="009E65CE"/>
    <w:rsid w:val="009E6A73"/>
    <w:rsid w:val="009E6E5C"/>
    <w:rsid w:val="009E7205"/>
    <w:rsid w:val="009E78ED"/>
    <w:rsid w:val="009F0D44"/>
    <w:rsid w:val="009F3AFA"/>
    <w:rsid w:val="009F4460"/>
    <w:rsid w:val="009F53A0"/>
    <w:rsid w:val="009F685E"/>
    <w:rsid w:val="009F7851"/>
    <w:rsid w:val="00A01BE4"/>
    <w:rsid w:val="00A02283"/>
    <w:rsid w:val="00A0229E"/>
    <w:rsid w:val="00A025F2"/>
    <w:rsid w:val="00A02F8D"/>
    <w:rsid w:val="00A0383F"/>
    <w:rsid w:val="00A05FF9"/>
    <w:rsid w:val="00A061F3"/>
    <w:rsid w:val="00A1066F"/>
    <w:rsid w:val="00A1429B"/>
    <w:rsid w:val="00A15579"/>
    <w:rsid w:val="00A16366"/>
    <w:rsid w:val="00A16DF8"/>
    <w:rsid w:val="00A17515"/>
    <w:rsid w:val="00A20548"/>
    <w:rsid w:val="00A25048"/>
    <w:rsid w:val="00A2532A"/>
    <w:rsid w:val="00A254B5"/>
    <w:rsid w:val="00A259E9"/>
    <w:rsid w:val="00A276DE"/>
    <w:rsid w:val="00A30636"/>
    <w:rsid w:val="00A30C99"/>
    <w:rsid w:val="00A31340"/>
    <w:rsid w:val="00A31828"/>
    <w:rsid w:val="00A32771"/>
    <w:rsid w:val="00A34AA0"/>
    <w:rsid w:val="00A34C7D"/>
    <w:rsid w:val="00A352AD"/>
    <w:rsid w:val="00A35D83"/>
    <w:rsid w:val="00A403B5"/>
    <w:rsid w:val="00A405E3"/>
    <w:rsid w:val="00A40841"/>
    <w:rsid w:val="00A4152D"/>
    <w:rsid w:val="00A41958"/>
    <w:rsid w:val="00A435EC"/>
    <w:rsid w:val="00A43857"/>
    <w:rsid w:val="00A43C59"/>
    <w:rsid w:val="00A4463C"/>
    <w:rsid w:val="00A47F22"/>
    <w:rsid w:val="00A51B0E"/>
    <w:rsid w:val="00A527BD"/>
    <w:rsid w:val="00A56071"/>
    <w:rsid w:val="00A5775A"/>
    <w:rsid w:val="00A62C66"/>
    <w:rsid w:val="00A646BE"/>
    <w:rsid w:val="00A64ADB"/>
    <w:rsid w:val="00A64ED9"/>
    <w:rsid w:val="00A65194"/>
    <w:rsid w:val="00A658BD"/>
    <w:rsid w:val="00A66215"/>
    <w:rsid w:val="00A6648D"/>
    <w:rsid w:val="00A72D15"/>
    <w:rsid w:val="00A75607"/>
    <w:rsid w:val="00A765FE"/>
    <w:rsid w:val="00A77B96"/>
    <w:rsid w:val="00A8387D"/>
    <w:rsid w:val="00A85B10"/>
    <w:rsid w:val="00A867D0"/>
    <w:rsid w:val="00A86C22"/>
    <w:rsid w:val="00A8710E"/>
    <w:rsid w:val="00A87A3B"/>
    <w:rsid w:val="00A90116"/>
    <w:rsid w:val="00A92EA5"/>
    <w:rsid w:val="00A9341B"/>
    <w:rsid w:val="00A93D37"/>
    <w:rsid w:val="00A95468"/>
    <w:rsid w:val="00A9642C"/>
    <w:rsid w:val="00A97127"/>
    <w:rsid w:val="00A9728F"/>
    <w:rsid w:val="00AA0761"/>
    <w:rsid w:val="00AA2177"/>
    <w:rsid w:val="00AA3833"/>
    <w:rsid w:val="00AA38AC"/>
    <w:rsid w:val="00AA556F"/>
    <w:rsid w:val="00AB2A6D"/>
    <w:rsid w:val="00AB2AC2"/>
    <w:rsid w:val="00AB499E"/>
    <w:rsid w:val="00AB5BED"/>
    <w:rsid w:val="00AB74C0"/>
    <w:rsid w:val="00AC043F"/>
    <w:rsid w:val="00AC3BC2"/>
    <w:rsid w:val="00AC4D5B"/>
    <w:rsid w:val="00AC5031"/>
    <w:rsid w:val="00AC5864"/>
    <w:rsid w:val="00AC70B5"/>
    <w:rsid w:val="00AD071D"/>
    <w:rsid w:val="00AD0F28"/>
    <w:rsid w:val="00AD13F8"/>
    <w:rsid w:val="00AD19E6"/>
    <w:rsid w:val="00AD2534"/>
    <w:rsid w:val="00AD2B93"/>
    <w:rsid w:val="00AD35CE"/>
    <w:rsid w:val="00AD4263"/>
    <w:rsid w:val="00AD443B"/>
    <w:rsid w:val="00AD4DBD"/>
    <w:rsid w:val="00AD64FD"/>
    <w:rsid w:val="00AD6E4F"/>
    <w:rsid w:val="00AD7B1C"/>
    <w:rsid w:val="00AD7D35"/>
    <w:rsid w:val="00AE07C7"/>
    <w:rsid w:val="00AE0C08"/>
    <w:rsid w:val="00AE237F"/>
    <w:rsid w:val="00AE310E"/>
    <w:rsid w:val="00AE31E5"/>
    <w:rsid w:val="00AE3FDA"/>
    <w:rsid w:val="00AE6914"/>
    <w:rsid w:val="00AF0AC7"/>
    <w:rsid w:val="00AF1288"/>
    <w:rsid w:val="00AF2031"/>
    <w:rsid w:val="00AF2826"/>
    <w:rsid w:val="00AF37AD"/>
    <w:rsid w:val="00AF3E77"/>
    <w:rsid w:val="00AF583B"/>
    <w:rsid w:val="00AF6861"/>
    <w:rsid w:val="00AF7FBE"/>
    <w:rsid w:val="00B0034A"/>
    <w:rsid w:val="00B0060A"/>
    <w:rsid w:val="00B006A8"/>
    <w:rsid w:val="00B008D3"/>
    <w:rsid w:val="00B01682"/>
    <w:rsid w:val="00B01C9D"/>
    <w:rsid w:val="00B03936"/>
    <w:rsid w:val="00B042F4"/>
    <w:rsid w:val="00B06DF3"/>
    <w:rsid w:val="00B06F03"/>
    <w:rsid w:val="00B1050E"/>
    <w:rsid w:val="00B10FF2"/>
    <w:rsid w:val="00B1203C"/>
    <w:rsid w:val="00B12503"/>
    <w:rsid w:val="00B12929"/>
    <w:rsid w:val="00B12C21"/>
    <w:rsid w:val="00B139F5"/>
    <w:rsid w:val="00B13CD4"/>
    <w:rsid w:val="00B1468A"/>
    <w:rsid w:val="00B160D8"/>
    <w:rsid w:val="00B16563"/>
    <w:rsid w:val="00B17AE9"/>
    <w:rsid w:val="00B201D1"/>
    <w:rsid w:val="00B20EFE"/>
    <w:rsid w:val="00B24A51"/>
    <w:rsid w:val="00B253A9"/>
    <w:rsid w:val="00B25972"/>
    <w:rsid w:val="00B2677D"/>
    <w:rsid w:val="00B27286"/>
    <w:rsid w:val="00B30B3E"/>
    <w:rsid w:val="00B30C24"/>
    <w:rsid w:val="00B30F3D"/>
    <w:rsid w:val="00B32A6D"/>
    <w:rsid w:val="00B34B14"/>
    <w:rsid w:val="00B34D8A"/>
    <w:rsid w:val="00B35B1E"/>
    <w:rsid w:val="00B4235E"/>
    <w:rsid w:val="00B46276"/>
    <w:rsid w:val="00B548F6"/>
    <w:rsid w:val="00B5543B"/>
    <w:rsid w:val="00B564A4"/>
    <w:rsid w:val="00B568D6"/>
    <w:rsid w:val="00B56A3C"/>
    <w:rsid w:val="00B5752B"/>
    <w:rsid w:val="00B57B1F"/>
    <w:rsid w:val="00B60F1D"/>
    <w:rsid w:val="00B61B65"/>
    <w:rsid w:val="00B621B6"/>
    <w:rsid w:val="00B630A5"/>
    <w:rsid w:val="00B64935"/>
    <w:rsid w:val="00B667E5"/>
    <w:rsid w:val="00B70326"/>
    <w:rsid w:val="00B70B38"/>
    <w:rsid w:val="00B71916"/>
    <w:rsid w:val="00B71C88"/>
    <w:rsid w:val="00B73C77"/>
    <w:rsid w:val="00B7441E"/>
    <w:rsid w:val="00B74B4B"/>
    <w:rsid w:val="00B75487"/>
    <w:rsid w:val="00B75D37"/>
    <w:rsid w:val="00B81BFC"/>
    <w:rsid w:val="00B81FF8"/>
    <w:rsid w:val="00B82107"/>
    <w:rsid w:val="00B8359D"/>
    <w:rsid w:val="00B83869"/>
    <w:rsid w:val="00B83B40"/>
    <w:rsid w:val="00B85167"/>
    <w:rsid w:val="00B852E3"/>
    <w:rsid w:val="00B87E95"/>
    <w:rsid w:val="00B90D54"/>
    <w:rsid w:val="00B92D96"/>
    <w:rsid w:val="00B9304D"/>
    <w:rsid w:val="00B936D8"/>
    <w:rsid w:val="00B94F2C"/>
    <w:rsid w:val="00B958F8"/>
    <w:rsid w:val="00B95B4D"/>
    <w:rsid w:val="00B97F53"/>
    <w:rsid w:val="00BA0152"/>
    <w:rsid w:val="00BA0223"/>
    <w:rsid w:val="00BA0AEA"/>
    <w:rsid w:val="00BA1221"/>
    <w:rsid w:val="00BA21E6"/>
    <w:rsid w:val="00BA322C"/>
    <w:rsid w:val="00BA3BDB"/>
    <w:rsid w:val="00BA3D7D"/>
    <w:rsid w:val="00BA57C0"/>
    <w:rsid w:val="00BB19A8"/>
    <w:rsid w:val="00BB1F0D"/>
    <w:rsid w:val="00BB2739"/>
    <w:rsid w:val="00BB283B"/>
    <w:rsid w:val="00BB30D5"/>
    <w:rsid w:val="00BB41CE"/>
    <w:rsid w:val="00BB44C7"/>
    <w:rsid w:val="00BB5F77"/>
    <w:rsid w:val="00BC093F"/>
    <w:rsid w:val="00BC0C92"/>
    <w:rsid w:val="00BC184E"/>
    <w:rsid w:val="00BC1AC0"/>
    <w:rsid w:val="00BC2311"/>
    <w:rsid w:val="00BC389B"/>
    <w:rsid w:val="00BC6CC7"/>
    <w:rsid w:val="00BD17F8"/>
    <w:rsid w:val="00BD1BE0"/>
    <w:rsid w:val="00BD4780"/>
    <w:rsid w:val="00BD49E8"/>
    <w:rsid w:val="00BD5533"/>
    <w:rsid w:val="00BD599A"/>
    <w:rsid w:val="00BD5B16"/>
    <w:rsid w:val="00BD5F90"/>
    <w:rsid w:val="00BD63B8"/>
    <w:rsid w:val="00BE279B"/>
    <w:rsid w:val="00BE4964"/>
    <w:rsid w:val="00BE4BEB"/>
    <w:rsid w:val="00BE583F"/>
    <w:rsid w:val="00BE65A3"/>
    <w:rsid w:val="00BE66F8"/>
    <w:rsid w:val="00BE6CC7"/>
    <w:rsid w:val="00BE71F4"/>
    <w:rsid w:val="00BE75A6"/>
    <w:rsid w:val="00BF0BAD"/>
    <w:rsid w:val="00BF0F1F"/>
    <w:rsid w:val="00BF1082"/>
    <w:rsid w:val="00BF1B88"/>
    <w:rsid w:val="00BF1EE6"/>
    <w:rsid w:val="00BF2D82"/>
    <w:rsid w:val="00BF3101"/>
    <w:rsid w:val="00BF74F6"/>
    <w:rsid w:val="00BF78F5"/>
    <w:rsid w:val="00C013FA"/>
    <w:rsid w:val="00C01849"/>
    <w:rsid w:val="00C035EB"/>
    <w:rsid w:val="00C03C76"/>
    <w:rsid w:val="00C03F35"/>
    <w:rsid w:val="00C113D6"/>
    <w:rsid w:val="00C11455"/>
    <w:rsid w:val="00C1225B"/>
    <w:rsid w:val="00C127B0"/>
    <w:rsid w:val="00C14FDE"/>
    <w:rsid w:val="00C15C44"/>
    <w:rsid w:val="00C16468"/>
    <w:rsid w:val="00C17374"/>
    <w:rsid w:val="00C176DC"/>
    <w:rsid w:val="00C21A22"/>
    <w:rsid w:val="00C2303A"/>
    <w:rsid w:val="00C236B7"/>
    <w:rsid w:val="00C2475F"/>
    <w:rsid w:val="00C25A7F"/>
    <w:rsid w:val="00C30C2E"/>
    <w:rsid w:val="00C32825"/>
    <w:rsid w:val="00C32AB6"/>
    <w:rsid w:val="00C36B80"/>
    <w:rsid w:val="00C40324"/>
    <w:rsid w:val="00C408C0"/>
    <w:rsid w:val="00C417D9"/>
    <w:rsid w:val="00C42807"/>
    <w:rsid w:val="00C439BF"/>
    <w:rsid w:val="00C44984"/>
    <w:rsid w:val="00C44C4E"/>
    <w:rsid w:val="00C4538F"/>
    <w:rsid w:val="00C462CE"/>
    <w:rsid w:val="00C46D33"/>
    <w:rsid w:val="00C4708D"/>
    <w:rsid w:val="00C50F50"/>
    <w:rsid w:val="00C52307"/>
    <w:rsid w:val="00C5274B"/>
    <w:rsid w:val="00C539D2"/>
    <w:rsid w:val="00C5768B"/>
    <w:rsid w:val="00C61988"/>
    <w:rsid w:val="00C6234A"/>
    <w:rsid w:val="00C63804"/>
    <w:rsid w:val="00C65555"/>
    <w:rsid w:val="00C6635F"/>
    <w:rsid w:val="00C66958"/>
    <w:rsid w:val="00C66AB0"/>
    <w:rsid w:val="00C7184E"/>
    <w:rsid w:val="00C71B43"/>
    <w:rsid w:val="00C72480"/>
    <w:rsid w:val="00C73477"/>
    <w:rsid w:val="00C74F83"/>
    <w:rsid w:val="00C76710"/>
    <w:rsid w:val="00C815AA"/>
    <w:rsid w:val="00C82C86"/>
    <w:rsid w:val="00C8379E"/>
    <w:rsid w:val="00C85798"/>
    <w:rsid w:val="00C85F01"/>
    <w:rsid w:val="00C8746D"/>
    <w:rsid w:val="00C9149C"/>
    <w:rsid w:val="00C9275C"/>
    <w:rsid w:val="00C92C15"/>
    <w:rsid w:val="00C961AB"/>
    <w:rsid w:val="00C9799C"/>
    <w:rsid w:val="00C97EF4"/>
    <w:rsid w:val="00CA16BE"/>
    <w:rsid w:val="00CA2089"/>
    <w:rsid w:val="00CA209A"/>
    <w:rsid w:val="00CA20AC"/>
    <w:rsid w:val="00CA25E7"/>
    <w:rsid w:val="00CA3460"/>
    <w:rsid w:val="00CA37EA"/>
    <w:rsid w:val="00CA49C4"/>
    <w:rsid w:val="00CA649D"/>
    <w:rsid w:val="00CA6E6C"/>
    <w:rsid w:val="00CA77AA"/>
    <w:rsid w:val="00CB05ED"/>
    <w:rsid w:val="00CB07C1"/>
    <w:rsid w:val="00CB1489"/>
    <w:rsid w:val="00CB2928"/>
    <w:rsid w:val="00CB6D81"/>
    <w:rsid w:val="00CC3780"/>
    <w:rsid w:val="00CC49C4"/>
    <w:rsid w:val="00CC5053"/>
    <w:rsid w:val="00CC55AD"/>
    <w:rsid w:val="00CD489D"/>
    <w:rsid w:val="00CD77E7"/>
    <w:rsid w:val="00CE046D"/>
    <w:rsid w:val="00CE17D5"/>
    <w:rsid w:val="00CE19EB"/>
    <w:rsid w:val="00CE2AFC"/>
    <w:rsid w:val="00CE3006"/>
    <w:rsid w:val="00CE5A08"/>
    <w:rsid w:val="00CE7130"/>
    <w:rsid w:val="00CF1034"/>
    <w:rsid w:val="00CF2354"/>
    <w:rsid w:val="00CF3904"/>
    <w:rsid w:val="00CF3F89"/>
    <w:rsid w:val="00CF6E9E"/>
    <w:rsid w:val="00D00CCB"/>
    <w:rsid w:val="00D00D1B"/>
    <w:rsid w:val="00D029E5"/>
    <w:rsid w:val="00D032CD"/>
    <w:rsid w:val="00D04DD1"/>
    <w:rsid w:val="00D05044"/>
    <w:rsid w:val="00D06141"/>
    <w:rsid w:val="00D065B7"/>
    <w:rsid w:val="00D12E14"/>
    <w:rsid w:val="00D162D5"/>
    <w:rsid w:val="00D20FA1"/>
    <w:rsid w:val="00D2112F"/>
    <w:rsid w:val="00D22609"/>
    <w:rsid w:val="00D236F6"/>
    <w:rsid w:val="00D24AAA"/>
    <w:rsid w:val="00D2557F"/>
    <w:rsid w:val="00D25B19"/>
    <w:rsid w:val="00D262AE"/>
    <w:rsid w:val="00D2796D"/>
    <w:rsid w:val="00D27DC8"/>
    <w:rsid w:val="00D3027D"/>
    <w:rsid w:val="00D30508"/>
    <w:rsid w:val="00D33EEB"/>
    <w:rsid w:val="00D3526C"/>
    <w:rsid w:val="00D360FA"/>
    <w:rsid w:val="00D36C46"/>
    <w:rsid w:val="00D404AE"/>
    <w:rsid w:val="00D45701"/>
    <w:rsid w:val="00D46385"/>
    <w:rsid w:val="00D5498F"/>
    <w:rsid w:val="00D54D2D"/>
    <w:rsid w:val="00D56CA7"/>
    <w:rsid w:val="00D56D13"/>
    <w:rsid w:val="00D57252"/>
    <w:rsid w:val="00D625E8"/>
    <w:rsid w:val="00D63076"/>
    <w:rsid w:val="00D6317B"/>
    <w:rsid w:val="00D63BFC"/>
    <w:rsid w:val="00D63C63"/>
    <w:rsid w:val="00D64070"/>
    <w:rsid w:val="00D6621C"/>
    <w:rsid w:val="00D66B32"/>
    <w:rsid w:val="00D66E40"/>
    <w:rsid w:val="00D71328"/>
    <w:rsid w:val="00D73552"/>
    <w:rsid w:val="00D7606A"/>
    <w:rsid w:val="00D813E5"/>
    <w:rsid w:val="00D82C2D"/>
    <w:rsid w:val="00D86B9A"/>
    <w:rsid w:val="00D90B2C"/>
    <w:rsid w:val="00D918B8"/>
    <w:rsid w:val="00D91A6C"/>
    <w:rsid w:val="00D92583"/>
    <w:rsid w:val="00D93AD6"/>
    <w:rsid w:val="00D94F93"/>
    <w:rsid w:val="00D963DD"/>
    <w:rsid w:val="00D9692D"/>
    <w:rsid w:val="00DA072C"/>
    <w:rsid w:val="00DA073D"/>
    <w:rsid w:val="00DA1088"/>
    <w:rsid w:val="00DA2EFB"/>
    <w:rsid w:val="00DA507F"/>
    <w:rsid w:val="00DA513A"/>
    <w:rsid w:val="00DA5B58"/>
    <w:rsid w:val="00DA672A"/>
    <w:rsid w:val="00DA7A23"/>
    <w:rsid w:val="00DA7C5D"/>
    <w:rsid w:val="00DB01C8"/>
    <w:rsid w:val="00DB1DE5"/>
    <w:rsid w:val="00DB22FA"/>
    <w:rsid w:val="00DB3F9D"/>
    <w:rsid w:val="00DB4731"/>
    <w:rsid w:val="00DB498C"/>
    <w:rsid w:val="00DB4C54"/>
    <w:rsid w:val="00DB5775"/>
    <w:rsid w:val="00DB6094"/>
    <w:rsid w:val="00DC1E90"/>
    <w:rsid w:val="00DC2974"/>
    <w:rsid w:val="00DC3F3B"/>
    <w:rsid w:val="00DC40D7"/>
    <w:rsid w:val="00DC5F17"/>
    <w:rsid w:val="00DC6A6A"/>
    <w:rsid w:val="00DC6BC8"/>
    <w:rsid w:val="00DC7539"/>
    <w:rsid w:val="00DD051C"/>
    <w:rsid w:val="00DD5F3C"/>
    <w:rsid w:val="00DD6567"/>
    <w:rsid w:val="00DD69BD"/>
    <w:rsid w:val="00DD7705"/>
    <w:rsid w:val="00DE094E"/>
    <w:rsid w:val="00DE098E"/>
    <w:rsid w:val="00DE128C"/>
    <w:rsid w:val="00DE2910"/>
    <w:rsid w:val="00DE2F01"/>
    <w:rsid w:val="00DE3117"/>
    <w:rsid w:val="00DE3237"/>
    <w:rsid w:val="00DE3D39"/>
    <w:rsid w:val="00DE43E9"/>
    <w:rsid w:val="00DE5614"/>
    <w:rsid w:val="00DE722E"/>
    <w:rsid w:val="00DE7539"/>
    <w:rsid w:val="00DF205D"/>
    <w:rsid w:val="00DF39A0"/>
    <w:rsid w:val="00DF3D01"/>
    <w:rsid w:val="00DF5E29"/>
    <w:rsid w:val="00DF6E91"/>
    <w:rsid w:val="00E00176"/>
    <w:rsid w:val="00E00A59"/>
    <w:rsid w:val="00E01ECC"/>
    <w:rsid w:val="00E02FBC"/>
    <w:rsid w:val="00E03331"/>
    <w:rsid w:val="00E063DE"/>
    <w:rsid w:val="00E06AD2"/>
    <w:rsid w:val="00E11557"/>
    <w:rsid w:val="00E14A9F"/>
    <w:rsid w:val="00E14DD0"/>
    <w:rsid w:val="00E1541F"/>
    <w:rsid w:val="00E15B20"/>
    <w:rsid w:val="00E15BFC"/>
    <w:rsid w:val="00E211CF"/>
    <w:rsid w:val="00E2184C"/>
    <w:rsid w:val="00E21E8E"/>
    <w:rsid w:val="00E23EB8"/>
    <w:rsid w:val="00E253EC"/>
    <w:rsid w:val="00E2542C"/>
    <w:rsid w:val="00E27630"/>
    <w:rsid w:val="00E279EC"/>
    <w:rsid w:val="00E30B48"/>
    <w:rsid w:val="00E30D0F"/>
    <w:rsid w:val="00E40754"/>
    <w:rsid w:val="00E44626"/>
    <w:rsid w:val="00E4591A"/>
    <w:rsid w:val="00E45EF0"/>
    <w:rsid w:val="00E47141"/>
    <w:rsid w:val="00E56C88"/>
    <w:rsid w:val="00E575E2"/>
    <w:rsid w:val="00E600E8"/>
    <w:rsid w:val="00E604D9"/>
    <w:rsid w:val="00E6393F"/>
    <w:rsid w:val="00E63F29"/>
    <w:rsid w:val="00E64B45"/>
    <w:rsid w:val="00E65021"/>
    <w:rsid w:val="00E7068A"/>
    <w:rsid w:val="00E713DD"/>
    <w:rsid w:val="00E72D0F"/>
    <w:rsid w:val="00E730D1"/>
    <w:rsid w:val="00E739C8"/>
    <w:rsid w:val="00E73C62"/>
    <w:rsid w:val="00E74115"/>
    <w:rsid w:val="00E74586"/>
    <w:rsid w:val="00E75D3E"/>
    <w:rsid w:val="00E75E6F"/>
    <w:rsid w:val="00E764D5"/>
    <w:rsid w:val="00E76511"/>
    <w:rsid w:val="00E7733B"/>
    <w:rsid w:val="00E779D8"/>
    <w:rsid w:val="00E77DBC"/>
    <w:rsid w:val="00E804EA"/>
    <w:rsid w:val="00E80F3F"/>
    <w:rsid w:val="00E81449"/>
    <w:rsid w:val="00E82582"/>
    <w:rsid w:val="00E84B81"/>
    <w:rsid w:val="00E86FAD"/>
    <w:rsid w:val="00E87EC7"/>
    <w:rsid w:val="00E911ED"/>
    <w:rsid w:val="00E92C6A"/>
    <w:rsid w:val="00E94125"/>
    <w:rsid w:val="00E95870"/>
    <w:rsid w:val="00E959E4"/>
    <w:rsid w:val="00E95C9B"/>
    <w:rsid w:val="00EA2D05"/>
    <w:rsid w:val="00EA4127"/>
    <w:rsid w:val="00EA48F1"/>
    <w:rsid w:val="00EA4D73"/>
    <w:rsid w:val="00EA6ECA"/>
    <w:rsid w:val="00EA780D"/>
    <w:rsid w:val="00EB025A"/>
    <w:rsid w:val="00EB265A"/>
    <w:rsid w:val="00EB506F"/>
    <w:rsid w:val="00EB655C"/>
    <w:rsid w:val="00EB6D6A"/>
    <w:rsid w:val="00EC1D09"/>
    <w:rsid w:val="00EC1E36"/>
    <w:rsid w:val="00EC2094"/>
    <w:rsid w:val="00EC43A8"/>
    <w:rsid w:val="00EC589C"/>
    <w:rsid w:val="00EC6FE5"/>
    <w:rsid w:val="00EC7546"/>
    <w:rsid w:val="00ED000C"/>
    <w:rsid w:val="00ED0A5B"/>
    <w:rsid w:val="00ED2D28"/>
    <w:rsid w:val="00ED5895"/>
    <w:rsid w:val="00ED729D"/>
    <w:rsid w:val="00EE0519"/>
    <w:rsid w:val="00EE4094"/>
    <w:rsid w:val="00EE4459"/>
    <w:rsid w:val="00EE603D"/>
    <w:rsid w:val="00EE6A3C"/>
    <w:rsid w:val="00EF0AE5"/>
    <w:rsid w:val="00EF0D11"/>
    <w:rsid w:val="00EF2267"/>
    <w:rsid w:val="00EF2453"/>
    <w:rsid w:val="00EF3C92"/>
    <w:rsid w:val="00EF4943"/>
    <w:rsid w:val="00EF4A51"/>
    <w:rsid w:val="00EF4F66"/>
    <w:rsid w:val="00EF591B"/>
    <w:rsid w:val="00EF6B6A"/>
    <w:rsid w:val="00EF7346"/>
    <w:rsid w:val="00F036E8"/>
    <w:rsid w:val="00F06139"/>
    <w:rsid w:val="00F1129E"/>
    <w:rsid w:val="00F13F9F"/>
    <w:rsid w:val="00F16696"/>
    <w:rsid w:val="00F1699A"/>
    <w:rsid w:val="00F208E3"/>
    <w:rsid w:val="00F23506"/>
    <w:rsid w:val="00F27917"/>
    <w:rsid w:val="00F316DF"/>
    <w:rsid w:val="00F31A55"/>
    <w:rsid w:val="00F34194"/>
    <w:rsid w:val="00F34688"/>
    <w:rsid w:val="00F352B7"/>
    <w:rsid w:val="00F3696F"/>
    <w:rsid w:val="00F36F5C"/>
    <w:rsid w:val="00F3785F"/>
    <w:rsid w:val="00F40970"/>
    <w:rsid w:val="00F4141C"/>
    <w:rsid w:val="00F425F5"/>
    <w:rsid w:val="00F4317F"/>
    <w:rsid w:val="00F43630"/>
    <w:rsid w:val="00F4363E"/>
    <w:rsid w:val="00F45FD2"/>
    <w:rsid w:val="00F462F1"/>
    <w:rsid w:val="00F50220"/>
    <w:rsid w:val="00F51026"/>
    <w:rsid w:val="00F522EE"/>
    <w:rsid w:val="00F52CC4"/>
    <w:rsid w:val="00F53EEB"/>
    <w:rsid w:val="00F53FD5"/>
    <w:rsid w:val="00F54C6E"/>
    <w:rsid w:val="00F55520"/>
    <w:rsid w:val="00F60C89"/>
    <w:rsid w:val="00F646A9"/>
    <w:rsid w:val="00F66DD5"/>
    <w:rsid w:val="00F70B16"/>
    <w:rsid w:val="00F70F39"/>
    <w:rsid w:val="00F711DA"/>
    <w:rsid w:val="00F733B2"/>
    <w:rsid w:val="00F73F42"/>
    <w:rsid w:val="00F77278"/>
    <w:rsid w:val="00F811C3"/>
    <w:rsid w:val="00F82965"/>
    <w:rsid w:val="00F82A80"/>
    <w:rsid w:val="00F82C7F"/>
    <w:rsid w:val="00F849FE"/>
    <w:rsid w:val="00F84A01"/>
    <w:rsid w:val="00F85149"/>
    <w:rsid w:val="00F8589A"/>
    <w:rsid w:val="00F866F5"/>
    <w:rsid w:val="00F875B8"/>
    <w:rsid w:val="00F87DEA"/>
    <w:rsid w:val="00F9304E"/>
    <w:rsid w:val="00F93066"/>
    <w:rsid w:val="00F94F01"/>
    <w:rsid w:val="00F972DD"/>
    <w:rsid w:val="00FA092A"/>
    <w:rsid w:val="00FA1867"/>
    <w:rsid w:val="00FA2B0F"/>
    <w:rsid w:val="00FA2DFE"/>
    <w:rsid w:val="00FA4464"/>
    <w:rsid w:val="00FA50AD"/>
    <w:rsid w:val="00FA5E88"/>
    <w:rsid w:val="00FA6820"/>
    <w:rsid w:val="00FA69F4"/>
    <w:rsid w:val="00FA6B4C"/>
    <w:rsid w:val="00FB05B3"/>
    <w:rsid w:val="00FB0A79"/>
    <w:rsid w:val="00FB11D4"/>
    <w:rsid w:val="00FB4246"/>
    <w:rsid w:val="00FB65D5"/>
    <w:rsid w:val="00FB6E45"/>
    <w:rsid w:val="00FC0268"/>
    <w:rsid w:val="00FC1431"/>
    <w:rsid w:val="00FC1946"/>
    <w:rsid w:val="00FC2E2D"/>
    <w:rsid w:val="00FC3F7C"/>
    <w:rsid w:val="00FC42B6"/>
    <w:rsid w:val="00FC628A"/>
    <w:rsid w:val="00FC6538"/>
    <w:rsid w:val="00FC74A1"/>
    <w:rsid w:val="00FD2115"/>
    <w:rsid w:val="00FD599E"/>
    <w:rsid w:val="00FD6606"/>
    <w:rsid w:val="00FD6D10"/>
    <w:rsid w:val="00FD6D5D"/>
    <w:rsid w:val="00FD7941"/>
    <w:rsid w:val="00FE03FB"/>
    <w:rsid w:val="00FE1AE5"/>
    <w:rsid w:val="00FE2D8C"/>
    <w:rsid w:val="00FE2E8E"/>
    <w:rsid w:val="00FE3D66"/>
    <w:rsid w:val="00FE4CB0"/>
    <w:rsid w:val="00FE5831"/>
    <w:rsid w:val="00FE645E"/>
    <w:rsid w:val="00FE6704"/>
    <w:rsid w:val="00FE6B45"/>
    <w:rsid w:val="00FE7357"/>
    <w:rsid w:val="00FE7E55"/>
    <w:rsid w:val="00FF1979"/>
    <w:rsid w:val="00FF24D1"/>
    <w:rsid w:val="00FF277E"/>
    <w:rsid w:val="00FF34F3"/>
    <w:rsid w:val="00FF38CD"/>
    <w:rsid w:val="00FF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F9A74"/>
  <w15:docId w15:val="{6DDBC23E-951D-42C7-B765-01CBE1C6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2C9"/>
    <w:pPr>
      <w:spacing w:before="0" w:beforeAutospacing="0" w:after="0" w:afterAutospacing="0"/>
    </w:pPr>
    <w:rPr>
      <w:rFonts w:ascii="Calibri" w:eastAsiaTheme="minorHAns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D2115"/>
  </w:style>
  <w:style w:type="paragraph" w:styleId="BalloonText">
    <w:name w:val="Balloon Text"/>
    <w:basedOn w:val="Normal"/>
    <w:link w:val="BalloonTextChar"/>
    <w:uiPriority w:val="99"/>
    <w:semiHidden/>
    <w:unhideWhenUsed/>
    <w:rsid w:val="000C54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44F"/>
    <w:rPr>
      <w:rFonts w:ascii="Segoe UI" w:eastAsiaTheme="minorHAnsi" w:hAnsi="Segoe UI" w:cs="Segoe UI"/>
      <w:sz w:val="18"/>
      <w:szCs w:val="18"/>
    </w:rPr>
  </w:style>
  <w:style w:type="paragraph" w:styleId="ListParagraph">
    <w:name w:val="List Paragraph"/>
    <w:basedOn w:val="Normal"/>
    <w:uiPriority w:val="34"/>
    <w:qFormat/>
    <w:rsid w:val="00264384"/>
    <w:pPr>
      <w:ind w:left="720"/>
      <w:contextualSpacing/>
    </w:pPr>
  </w:style>
  <w:style w:type="character" w:styleId="Hyperlink">
    <w:name w:val="Hyperlink"/>
    <w:basedOn w:val="DefaultParagraphFont"/>
    <w:uiPriority w:val="99"/>
    <w:unhideWhenUsed/>
    <w:rsid w:val="00A02283"/>
    <w:rPr>
      <w:color w:val="0563C1" w:themeColor="hyperlink"/>
      <w:u w:val="single"/>
    </w:rPr>
  </w:style>
  <w:style w:type="paragraph" w:styleId="NormalWeb">
    <w:name w:val="Normal (Web)"/>
    <w:basedOn w:val="Normal"/>
    <w:uiPriority w:val="99"/>
    <w:unhideWhenUsed/>
    <w:rsid w:val="006531BC"/>
    <w:pPr>
      <w:spacing w:before="100" w:beforeAutospacing="1" w:after="100" w:afterAutospacing="1"/>
    </w:pPr>
    <w:rPr>
      <w:rFonts w:ascii="Times New Roman" w:eastAsia="Times New Roman" w:hAnsi="Times New Roman"/>
      <w:sz w:val="24"/>
      <w:szCs w:val="24"/>
      <w:lang w:eastAsia="en-GB"/>
    </w:rPr>
  </w:style>
  <w:style w:type="character" w:styleId="Emphasis">
    <w:name w:val="Emphasis"/>
    <w:basedOn w:val="DefaultParagraphFont"/>
    <w:uiPriority w:val="20"/>
    <w:qFormat/>
    <w:rsid w:val="00004F60"/>
    <w:rPr>
      <w:i/>
      <w:iCs/>
    </w:rPr>
  </w:style>
  <w:style w:type="character" w:styleId="FollowedHyperlink">
    <w:name w:val="FollowedHyperlink"/>
    <w:basedOn w:val="DefaultParagraphFont"/>
    <w:uiPriority w:val="99"/>
    <w:semiHidden/>
    <w:unhideWhenUsed/>
    <w:rsid w:val="00DB498C"/>
    <w:rPr>
      <w:color w:val="954F72" w:themeColor="followedHyperlink"/>
      <w:u w:val="single"/>
    </w:rPr>
  </w:style>
  <w:style w:type="character" w:styleId="CommentReference">
    <w:name w:val="annotation reference"/>
    <w:basedOn w:val="DefaultParagraphFont"/>
    <w:uiPriority w:val="99"/>
    <w:semiHidden/>
    <w:unhideWhenUsed/>
    <w:rsid w:val="007B22E8"/>
    <w:rPr>
      <w:sz w:val="16"/>
      <w:szCs w:val="16"/>
    </w:rPr>
  </w:style>
  <w:style w:type="paragraph" w:styleId="CommentText">
    <w:name w:val="annotation text"/>
    <w:basedOn w:val="Normal"/>
    <w:link w:val="CommentTextChar"/>
    <w:uiPriority w:val="99"/>
    <w:semiHidden/>
    <w:unhideWhenUsed/>
    <w:rsid w:val="007B22E8"/>
    <w:rPr>
      <w:sz w:val="20"/>
      <w:szCs w:val="20"/>
    </w:rPr>
  </w:style>
  <w:style w:type="character" w:customStyle="1" w:styleId="CommentTextChar">
    <w:name w:val="Comment Text Char"/>
    <w:basedOn w:val="DefaultParagraphFont"/>
    <w:link w:val="CommentText"/>
    <w:uiPriority w:val="99"/>
    <w:semiHidden/>
    <w:rsid w:val="007B22E8"/>
    <w:rPr>
      <w:rFonts w:ascii="Calibri" w:eastAsiaTheme="minorHAns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B22E8"/>
    <w:rPr>
      <w:b/>
      <w:bCs/>
    </w:rPr>
  </w:style>
  <w:style w:type="character" w:customStyle="1" w:styleId="CommentSubjectChar">
    <w:name w:val="Comment Subject Char"/>
    <w:basedOn w:val="CommentTextChar"/>
    <w:link w:val="CommentSubject"/>
    <w:uiPriority w:val="99"/>
    <w:semiHidden/>
    <w:rsid w:val="007B22E8"/>
    <w:rPr>
      <w:rFonts w:ascii="Calibri" w:eastAsiaTheme="minorHAnsi" w:hAnsi="Calibri" w:cs="Times New Roman"/>
      <w:b/>
      <w:bCs/>
      <w:sz w:val="20"/>
      <w:szCs w:val="20"/>
    </w:rPr>
  </w:style>
  <w:style w:type="character" w:customStyle="1" w:styleId="UnresolvedMention1">
    <w:name w:val="Unresolved Mention1"/>
    <w:basedOn w:val="DefaultParagraphFont"/>
    <w:uiPriority w:val="99"/>
    <w:semiHidden/>
    <w:unhideWhenUsed/>
    <w:rsid w:val="002A0303"/>
    <w:rPr>
      <w:color w:val="605E5C"/>
      <w:shd w:val="clear" w:color="auto" w:fill="E1DFDD"/>
    </w:rPr>
  </w:style>
  <w:style w:type="character" w:customStyle="1" w:styleId="UnresolvedMention2">
    <w:name w:val="Unresolved Mention2"/>
    <w:basedOn w:val="DefaultParagraphFont"/>
    <w:uiPriority w:val="99"/>
    <w:semiHidden/>
    <w:unhideWhenUsed/>
    <w:rsid w:val="00A66215"/>
    <w:rPr>
      <w:color w:val="605E5C"/>
      <w:shd w:val="clear" w:color="auto" w:fill="E1DFDD"/>
    </w:rPr>
  </w:style>
  <w:style w:type="paragraph" w:styleId="Header">
    <w:name w:val="header"/>
    <w:basedOn w:val="Normal"/>
    <w:link w:val="HeaderChar"/>
    <w:uiPriority w:val="99"/>
    <w:unhideWhenUsed/>
    <w:rsid w:val="003B5C4C"/>
    <w:pPr>
      <w:tabs>
        <w:tab w:val="center" w:pos="4513"/>
        <w:tab w:val="right" w:pos="9026"/>
      </w:tabs>
    </w:pPr>
  </w:style>
  <w:style w:type="character" w:customStyle="1" w:styleId="HeaderChar">
    <w:name w:val="Header Char"/>
    <w:basedOn w:val="DefaultParagraphFont"/>
    <w:link w:val="Header"/>
    <w:uiPriority w:val="99"/>
    <w:rsid w:val="003B5C4C"/>
    <w:rPr>
      <w:rFonts w:ascii="Calibri" w:eastAsiaTheme="minorHAnsi" w:hAnsi="Calibri" w:cs="Times New Roman"/>
    </w:rPr>
  </w:style>
  <w:style w:type="paragraph" w:styleId="Footer">
    <w:name w:val="footer"/>
    <w:basedOn w:val="Normal"/>
    <w:link w:val="FooterChar"/>
    <w:uiPriority w:val="99"/>
    <w:unhideWhenUsed/>
    <w:rsid w:val="003B5C4C"/>
    <w:pPr>
      <w:tabs>
        <w:tab w:val="center" w:pos="4513"/>
        <w:tab w:val="right" w:pos="9026"/>
      </w:tabs>
    </w:pPr>
  </w:style>
  <w:style w:type="character" w:customStyle="1" w:styleId="FooterChar">
    <w:name w:val="Footer Char"/>
    <w:basedOn w:val="DefaultParagraphFont"/>
    <w:link w:val="Footer"/>
    <w:uiPriority w:val="99"/>
    <w:rsid w:val="003B5C4C"/>
    <w:rPr>
      <w:rFonts w:ascii="Calibri" w:eastAsiaTheme="minorHAnsi" w:hAnsi="Calibri" w:cs="Times New Roman"/>
    </w:rPr>
  </w:style>
  <w:style w:type="paragraph" w:styleId="Revision">
    <w:name w:val="Revision"/>
    <w:hidden/>
    <w:uiPriority w:val="99"/>
    <w:semiHidden/>
    <w:rsid w:val="00861ACA"/>
    <w:pPr>
      <w:spacing w:before="0" w:beforeAutospacing="0" w:after="0" w:afterAutospacing="0"/>
    </w:pPr>
    <w:rPr>
      <w:rFonts w:ascii="Calibri" w:eastAsiaTheme="minorHAns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254848">
      <w:bodyDiv w:val="1"/>
      <w:marLeft w:val="0"/>
      <w:marRight w:val="0"/>
      <w:marTop w:val="0"/>
      <w:marBottom w:val="0"/>
      <w:divBdr>
        <w:top w:val="none" w:sz="0" w:space="0" w:color="auto"/>
        <w:left w:val="none" w:sz="0" w:space="0" w:color="auto"/>
        <w:bottom w:val="none" w:sz="0" w:space="0" w:color="auto"/>
        <w:right w:val="none" w:sz="0" w:space="0" w:color="auto"/>
      </w:divBdr>
      <w:divsChild>
        <w:div w:id="1672758139">
          <w:marLeft w:val="0"/>
          <w:marRight w:val="0"/>
          <w:marTop w:val="180"/>
          <w:marBottom w:val="0"/>
          <w:divBdr>
            <w:top w:val="none" w:sz="0" w:space="0" w:color="auto"/>
            <w:left w:val="none" w:sz="0" w:space="0" w:color="auto"/>
            <w:bottom w:val="none" w:sz="0" w:space="0" w:color="auto"/>
            <w:right w:val="none" w:sz="0" w:space="0" w:color="auto"/>
          </w:divBdr>
          <w:divsChild>
            <w:div w:id="1387073766">
              <w:marLeft w:val="0"/>
              <w:marRight w:val="0"/>
              <w:marTop w:val="0"/>
              <w:marBottom w:val="0"/>
              <w:divBdr>
                <w:top w:val="none" w:sz="0" w:space="0" w:color="auto"/>
                <w:left w:val="none" w:sz="0" w:space="0" w:color="auto"/>
                <w:bottom w:val="none" w:sz="0" w:space="0" w:color="auto"/>
                <w:right w:val="none" w:sz="0" w:space="0" w:color="auto"/>
              </w:divBdr>
              <w:divsChild>
                <w:div w:id="8775468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65045065">
      <w:bodyDiv w:val="1"/>
      <w:marLeft w:val="0"/>
      <w:marRight w:val="0"/>
      <w:marTop w:val="0"/>
      <w:marBottom w:val="0"/>
      <w:divBdr>
        <w:top w:val="none" w:sz="0" w:space="0" w:color="auto"/>
        <w:left w:val="none" w:sz="0" w:space="0" w:color="auto"/>
        <w:bottom w:val="none" w:sz="0" w:space="0" w:color="auto"/>
        <w:right w:val="none" w:sz="0" w:space="0" w:color="auto"/>
      </w:divBdr>
    </w:div>
    <w:div w:id="826898755">
      <w:bodyDiv w:val="1"/>
      <w:marLeft w:val="0"/>
      <w:marRight w:val="0"/>
      <w:marTop w:val="0"/>
      <w:marBottom w:val="0"/>
      <w:divBdr>
        <w:top w:val="none" w:sz="0" w:space="0" w:color="auto"/>
        <w:left w:val="none" w:sz="0" w:space="0" w:color="auto"/>
        <w:bottom w:val="none" w:sz="0" w:space="0" w:color="auto"/>
        <w:right w:val="none" w:sz="0" w:space="0" w:color="auto"/>
      </w:divBdr>
    </w:div>
    <w:div w:id="841973080">
      <w:bodyDiv w:val="1"/>
      <w:marLeft w:val="0"/>
      <w:marRight w:val="0"/>
      <w:marTop w:val="0"/>
      <w:marBottom w:val="0"/>
      <w:divBdr>
        <w:top w:val="none" w:sz="0" w:space="0" w:color="auto"/>
        <w:left w:val="none" w:sz="0" w:space="0" w:color="auto"/>
        <w:bottom w:val="none" w:sz="0" w:space="0" w:color="auto"/>
        <w:right w:val="none" w:sz="0" w:space="0" w:color="auto"/>
      </w:divBdr>
    </w:div>
    <w:div w:id="1295016125">
      <w:bodyDiv w:val="1"/>
      <w:marLeft w:val="0"/>
      <w:marRight w:val="0"/>
      <w:marTop w:val="0"/>
      <w:marBottom w:val="0"/>
      <w:divBdr>
        <w:top w:val="none" w:sz="0" w:space="0" w:color="auto"/>
        <w:left w:val="none" w:sz="0" w:space="0" w:color="auto"/>
        <w:bottom w:val="none" w:sz="0" w:space="0" w:color="auto"/>
        <w:right w:val="none" w:sz="0" w:space="0" w:color="auto"/>
      </w:divBdr>
    </w:div>
    <w:div w:id="1454710851">
      <w:bodyDiv w:val="1"/>
      <w:marLeft w:val="0"/>
      <w:marRight w:val="0"/>
      <w:marTop w:val="0"/>
      <w:marBottom w:val="0"/>
      <w:divBdr>
        <w:top w:val="none" w:sz="0" w:space="0" w:color="auto"/>
        <w:left w:val="none" w:sz="0" w:space="0" w:color="auto"/>
        <w:bottom w:val="none" w:sz="0" w:space="0" w:color="auto"/>
        <w:right w:val="none" w:sz="0" w:space="0" w:color="auto"/>
      </w:divBdr>
      <w:divsChild>
        <w:div w:id="45420694">
          <w:marLeft w:val="0"/>
          <w:marRight w:val="0"/>
          <w:marTop w:val="0"/>
          <w:marBottom w:val="0"/>
          <w:divBdr>
            <w:top w:val="none" w:sz="0" w:space="0" w:color="auto"/>
            <w:left w:val="none" w:sz="0" w:space="0" w:color="auto"/>
            <w:bottom w:val="none" w:sz="0" w:space="0" w:color="auto"/>
            <w:right w:val="none" w:sz="0" w:space="0" w:color="auto"/>
          </w:divBdr>
          <w:divsChild>
            <w:div w:id="361710864">
              <w:marLeft w:val="0"/>
              <w:marRight w:val="0"/>
              <w:marTop w:val="0"/>
              <w:marBottom w:val="0"/>
              <w:divBdr>
                <w:top w:val="none" w:sz="0" w:space="0" w:color="auto"/>
                <w:left w:val="none" w:sz="0" w:space="0" w:color="auto"/>
                <w:bottom w:val="none" w:sz="0" w:space="0" w:color="auto"/>
                <w:right w:val="none" w:sz="0" w:space="0" w:color="auto"/>
              </w:divBdr>
              <w:divsChild>
                <w:div w:id="21138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09157">
          <w:marLeft w:val="0"/>
          <w:marRight w:val="0"/>
          <w:marTop w:val="0"/>
          <w:marBottom w:val="0"/>
          <w:divBdr>
            <w:top w:val="none" w:sz="0" w:space="0" w:color="auto"/>
            <w:left w:val="none" w:sz="0" w:space="0" w:color="auto"/>
            <w:bottom w:val="none" w:sz="0" w:space="0" w:color="auto"/>
            <w:right w:val="none" w:sz="0" w:space="0" w:color="auto"/>
          </w:divBdr>
          <w:divsChild>
            <w:div w:id="450828835">
              <w:marLeft w:val="-225"/>
              <w:marRight w:val="-225"/>
              <w:marTop w:val="0"/>
              <w:marBottom w:val="0"/>
              <w:divBdr>
                <w:top w:val="none" w:sz="0" w:space="0" w:color="auto"/>
                <w:left w:val="none" w:sz="0" w:space="0" w:color="auto"/>
                <w:bottom w:val="none" w:sz="0" w:space="0" w:color="auto"/>
                <w:right w:val="none" w:sz="0" w:space="0" w:color="auto"/>
              </w:divBdr>
              <w:divsChild>
                <w:div w:id="1594821960">
                  <w:marLeft w:val="0"/>
                  <w:marRight w:val="0"/>
                  <w:marTop w:val="0"/>
                  <w:marBottom w:val="0"/>
                  <w:divBdr>
                    <w:top w:val="none" w:sz="0" w:space="0" w:color="auto"/>
                    <w:left w:val="none" w:sz="0" w:space="0" w:color="auto"/>
                    <w:bottom w:val="none" w:sz="0" w:space="0" w:color="auto"/>
                    <w:right w:val="none" w:sz="0" w:space="0" w:color="auto"/>
                  </w:divBdr>
                  <w:divsChild>
                    <w:div w:id="360938464">
                      <w:marLeft w:val="-225"/>
                      <w:marRight w:val="-225"/>
                      <w:marTop w:val="0"/>
                      <w:marBottom w:val="0"/>
                      <w:divBdr>
                        <w:top w:val="none" w:sz="0" w:space="0" w:color="auto"/>
                        <w:left w:val="none" w:sz="0" w:space="0" w:color="auto"/>
                        <w:bottom w:val="none" w:sz="0" w:space="0" w:color="auto"/>
                        <w:right w:val="none" w:sz="0" w:space="0" w:color="auto"/>
                      </w:divBdr>
                      <w:divsChild>
                        <w:div w:id="13655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69398">
              <w:marLeft w:val="0"/>
              <w:marRight w:val="0"/>
              <w:marTop w:val="0"/>
              <w:marBottom w:val="0"/>
              <w:divBdr>
                <w:top w:val="none" w:sz="0" w:space="0" w:color="auto"/>
                <w:left w:val="none" w:sz="0" w:space="0" w:color="auto"/>
                <w:bottom w:val="none" w:sz="0" w:space="0" w:color="auto"/>
                <w:right w:val="none" w:sz="0" w:space="0" w:color="auto"/>
              </w:divBdr>
              <w:divsChild>
                <w:div w:id="12923126">
                  <w:marLeft w:val="-225"/>
                  <w:marRight w:val="-225"/>
                  <w:marTop w:val="0"/>
                  <w:marBottom w:val="0"/>
                  <w:divBdr>
                    <w:top w:val="none" w:sz="0" w:space="0" w:color="auto"/>
                    <w:left w:val="none" w:sz="0" w:space="0" w:color="auto"/>
                    <w:bottom w:val="none" w:sz="0" w:space="0" w:color="auto"/>
                    <w:right w:val="none" w:sz="0" w:space="0" w:color="auto"/>
                  </w:divBdr>
                  <w:divsChild>
                    <w:div w:id="192205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6822">
              <w:marLeft w:val="0"/>
              <w:marRight w:val="0"/>
              <w:marTop w:val="0"/>
              <w:marBottom w:val="0"/>
              <w:divBdr>
                <w:top w:val="none" w:sz="0" w:space="0" w:color="auto"/>
                <w:left w:val="none" w:sz="0" w:space="0" w:color="auto"/>
                <w:bottom w:val="none" w:sz="0" w:space="0" w:color="auto"/>
                <w:right w:val="none" w:sz="0" w:space="0" w:color="auto"/>
              </w:divBdr>
              <w:divsChild>
                <w:div w:id="1950887660">
                  <w:marLeft w:val="-225"/>
                  <w:marRight w:val="-225"/>
                  <w:marTop w:val="0"/>
                  <w:marBottom w:val="0"/>
                  <w:divBdr>
                    <w:top w:val="none" w:sz="0" w:space="0" w:color="auto"/>
                    <w:left w:val="none" w:sz="0" w:space="0" w:color="auto"/>
                    <w:bottom w:val="none" w:sz="0" w:space="0" w:color="auto"/>
                    <w:right w:val="none" w:sz="0" w:space="0" w:color="auto"/>
                  </w:divBdr>
                  <w:divsChild>
                    <w:div w:id="248123563">
                      <w:marLeft w:val="0"/>
                      <w:marRight w:val="0"/>
                      <w:marTop w:val="0"/>
                      <w:marBottom w:val="0"/>
                      <w:divBdr>
                        <w:top w:val="none" w:sz="0" w:space="0" w:color="auto"/>
                        <w:left w:val="none" w:sz="0" w:space="0" w:color="auto"/>
                        <w:bottom w:val="none" w:sz="0" w:space="0" w:color="auto"/>
                        <w:right w:val="none" w:sz="0" w:space="0" w:color="auto"/>
                      </w:divBdr>
                      <w:divsChild>
                        <w:div w:id="1539123950">
                          <w:marLeft w:val="0"/>
                          <w:marRight w:val="0"/>
                          <w:marTop w:val="0"/>
                          <w:marBottom w:val="0"/>
                          <w:divBdr>
                            <w:top w:val="none" w:sz="0" w:space="0" w:color="auto"/>
                            <w:left w:val="none" w:sz="0" w:space="0" w:color="auto"/>
                            <w:bottom w:val="none" w:sz="0" w:space="0" w:color="auto"/>
                            <w:right w:val="none" w:sz="0" w:space="0" w:color="auto"/>
                          </w:divBdr>
                          <w:divsChild>
                            <w:div w:id="616836188">
                              <w:marLeft w:val="0"/>
                              <w:marRight w:val="0"/>
                              <w:marTop w:val="0"/>
                              <w:marBottom w:val="0"/>
                              <w:divBdr>
                                <w:top w:val="none" w:sz="0" w:space="0" w:color="auto"/>
                                <w:left w:val="none" w:sz="0" w:space="0" w:color="auto"/>
                                <w:bottom w:val="none" w:sz="0" w:space="0" w:color="auto"/>
                                <w:right w:val="none" w:sz="0" w:space="0" w:color="auto"/>
                              </w:divBdr>
                              <w:divsChild>
                                <w:div w:id="1517503705">
                                  <w:marLeft w:val="-225"/>
                                  <w:marRight w:val="-225"/>
                                  <w:marTop w:val="0"/>
                                  <w:marBottom w:val="0"/>
                                  <w:divBdr>
                                    <w:top w:val="none" w:sz="0" w:space="0" w:color="auto"/>
                                    <w:left w:val="none" w:sz="0" w:space="0" w:color="auto"/>
                                    <w:bottom w:val="none" w:sz="0" w:space="0" w:color="auto"/>
                                    <w:right w:val="none" w:sz="0" w:space="0" w:color="auto"/>
                                  </w:divBdr>
                                  <w:divsChild>
                                    <w:div w:id="546533092">
                                      <w:marLeft w:val="0"/>
                                      <w:marRight w:val="0"/>
                                      <w:marTop w:val="0"/>
                                      <w:marBottom w:val="0"/>
                                      <w:divBdr>
                                        <w:top w:val="none" w:sz="0" w:space="0" w:color="auto"/>
                                        <w:left w:val="none" w:sz="0" w:space="0" w:color="auto"/>
                                        <w:bottom w:val="none" w:sz="0" w:space="0" w:color="auto"/>
                                        <w:right w:val="none" w:sz="0" w:space="0" w:color="auto"/>
                                      </w:divBdr>
                                    </w:div>
                                  </w:divsChild>
                                </w:div>
                                <w:div w:id="1502624658">
                                  <w:marLeft w:val="0"/>
                                  <w:marRight w:val="0"/>
                                  <w:marTop w:val="0"/>
                                  <w:marBottom w:val="0"/>
                                  <w:divBdr>
                                    <w:top w:val="none" w:sz="0" w:space="0" w:color="auto"/>
                                    <w:left w:val="none" w:sz="0" w:space="0" w:color="auto"/>
                                    <w:bottom w:val="none" w:sz="0" w:space="0" w:color="auto"/>
                                    <w:right w:val="none" w:sz="0" w:space="0" w:color="auto"/>
                                  </w:divBdr>
                                </w:div>
                                <w:div w:id="18975485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015062">
      <w:bodyDiv w:val="1"/>
      <w:marLeft w:val="0"/>
      <w:marRight w:val="0"/>
      <w:marTop w:val="0"/>
      <w:marBottom w:val="0"/>
      <w:divBdr>
        <w:top w:val="none" w:sz="0" w:space="0" w:color="auto"/>
        <w:left w:val="none" w:sz="0" w:space="0" w:color="auto"/>
        <w:bottom w:val="none" w:sz="0" w:space="0" w:color="auto"/>
        <w:right w:val="none" w:sz="0" w:space="0" w:color="auto"/>
      </w:divBdr>
    </w:div>
    <w:div w:id="181548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DFB90-0377-4745-B3FF-CC3748D9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3006</Words>
  <Characters>17140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Reevy</dc:creator>
  <cp:keywords/>
  <dc:description/>
  <cp:lastModifiedBy>cathy henderson</cp:lastModifiedBy>
  <cp:revision>2</cp:revision>
  <cp:lastPrinted>2019-08-08T13:55:00Z</cp:lastPrinted>
  <dcterms:created xsi:type="dcterms:W3CDTF">2023-07-07T11:16:00Z</dcterms:created>
  <dcterms:modified xsi:type="dcterms:W3CDTF">2023-07-07T11:16:00Z</dcterms:modified>
</cp:coreProperties>
</file>