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7939FE3F" w:rsidR="003A4E83" w:rsidRDefault="001675E2" w:rsidP="003A4E83">
      <w:pPr>
        <w:spacing w:before="100" w:beforeAutospacing="1" w:after="100" w:afterAutospacing="1" w:line="240" w:lineRule="auto"/>
        <w:rPr>
          <w:rFonts w:ascii="Arial" w:eastAsia="Calibri" w:hAnsi="Arial" w:cs="Arial"/>
          <w:sz w:val="28"/>
          <w:szCs w:val="28"/>
        </w:rPr>
      </w:pPr>
      <w:r>
        <w:rPr>
          <w:rFonts w:ascii="Arial" w:eastAsia="Calibri" w:hAnsi="Arial" w:cs="Arial"/>
          <w:sz w:val="28"/>
          <w:szCs w:val="28"/>
        </w:rPr>
        <w:t xml:space="preserve">Private Client </w:t>
      </w:r>
      <w:r w:rsidR="003A4E83" w:rsidRPr="003A4E83">
        <w:rPr>
          <w:rFonts w:ascii="Arial" w:eastAsia="Calibri" w:hAnsi="Arial" w:cs="Arial"/>
          <w:sz w:val="28"/>
          <w:szCs w:val="28"/>
        </w:rPr>
        <w:t xml:space="preserve">~ </w:t>
      </w:r>
      <w:r w:rsidR="00AC5F14">
        <w:rPr>
          <w:rFonts w:ascii="Arial" w:eastAsia="Calibri" w:hAnsi="Arial" w:cs="Arial"/>
          <w:sz w:val="28"/>
          <w:szCs w:val="28"/>
        </w:rPr>
        <w:t>August</w:t>
      </w:r>
      <w:r w:rsidR="008E1698">
        <w:rPr>
          <w:rFonts w:ascii="Arial" w:eastAsia="Calibri" w:hAnsi="Arial" w:cs="Arial"/>
          <w:sz w:val="28"/>
          <w:szCs w:val="28"/>
        </w:rPr>
        <w:t xml:space="preserve"> </w:t>
      </w:r>
      <w:r w:rsidR="00B40753">
        <w:rPr>
          <w:rFonts w:ascii="Arial" w:eastAsia="Calibri" w:hAnsi="Arial" w:cs="Arial"/>
          <w:sz w:val="28"/>
          <w:szCs w:val="28"/>
        </w:rPr>
        <w:t>202</w:t>
      </w:r>
      <w:r w:rsidR="00BE22C8">
        <w:rPr>
          <w:rFonts w:ascii="Arial" w:eastAsia="Calibri" w:hAnsi="Arial" w:cs="Arial"/>
          <w:sz w:val="28"/>
          <w:szCs w:val="28"/>
        </w:rPr>
        <w:t>3</w:t>
      </w:r>
    </w:p>
    <w:p w14:paraId="2136BDFF" w14:textId="452BEEC5" w:rsidR="00D923E2" w:rsidRDefault="00D923E2" w:rsidP="00D923E2">
      <w:pPr>
        <w:spacing w:after="0" w:line="240" w:lineRule="auto"/>
        <w:rPr>
          <w:rFonts w:ascii="Arial" w:eastAsia="Calibri" w:hAnsi="Arial" w:cs="Arial"/>
          <w:b/>
        </w:rPr>
      </w:pPr>
      <w:r>
        <w:rPr>
          <w:rFonts w:ascii="Arial" w:eastAsia="Calibri" w:hAnsi="Arial" w:cs="Arial"/>
          <w:b/>
        </w:rPr>
        <w:t xml:space="preserve">Private Client Titles ~ </w:t>
      </w:r>
      <w:r w:rsidR="00AC5F14">
        <w:rPr>
          <w:rFonts w:ascii="Arial" w:eastAsia="Calibri" w:hAnsi="Arial" w:cs="Arial"/>
          <w:b/>
        </w:rPr>
        <w:t>August</w:t>
      </w:r>
      <w:r w:rsidR="008E1698">
        <w:rPr>
          <w:rFonts w:ascii="Arial" w:eastAsia="Calibri" w:hAnsi="Arial" w:cs="Arial"/>
          <w:b/>
        </w:rPr>
        <w:t xml:space="preserve"> </w:t>
      </w:r>
      <w:r>
        <w:rPr>
          <w:rFonts w:ascii="Arial" w:eastAsia="Calibri" w:hAnsi="Arial" w:cs="Arial"/>
          <w:b/>
        </w:rPr>
        <w:t>202</w:t>
      </w:r>
      <w:r w:rsidR="00BE22C8">
        <w:rPr>
          <w:rFonts w:ascii="Arial" w:eastAsia="Calibri" w:hAnsi="Arial" w:cs="Arial"/>
          <w:b/>
        </w:rPr>
        <w:t>3</w:t>
      </w:r>
    </w:p>
    <w:p w14:paraId="109C1799" w14:textId="769AD5FD" w:rsidR="00245BDA" w:rsidRDefault="00245BDA" w:rsidP="00D923E2">
      <w:pPr>
        <w:spacing w:after="0" w:line="240" w:lineRule="auto"/>
        <w:rPr>
          <w:rFonts w:ascii="Arial" w:eastAsia="Calibri" w:hAnsi="Arial" w:cs="Arial"/>
          <w:bCs/>
        </w:rPr>
      </w:pPr>
      <w:r w:rsidRPr="00245BDA">
        <w:rPr>
          <w:rFonts w:ascii="Arial" w:eastAsia="Calibri" w:hAnsi="Arial" w:cs="Arial"/>
          <w:bCs/>
        </w:rPr>
        <w:t>Adoption – Internet Research Can Never Replace Professional Legal Advice</w:t>
      </w:r>
    </w:p>
    <w:p w14:paraId="1F1939C9" w14:textId="21D89A98" w:rsidR="00245BDA" w:rsidRDefault="00245BDA" w:rsidP="00D923E2">
      <w:pPr>
        <w:spacing w:after="0" w:line="240" w:lineRule="auto"/>
        <w:rPr>
          <w:rFonts w:ascii="Arial" w:eastAsia="Calibri" w:hAnsi="Arial" w:cs="Arial"/>
          <w:bCs/>
        </w:rPr>
      </w:pPr>
      <w:r w:rsidRPr="00245BDA">
        <w:rPr>
          <w:rFonts w:ascii="Arial" w:eastAsia="Calibri" w:hAnsi="Arial" w:cs="Arial"/>
          <w:bCs/>
        </w:rPr>
        <w:t>Adverse Possession – Couple Win Legal Title to Disputed Garden Plots</w:t>
      </w:r>
    </w:p>
    <w:p w14:paraId="4CE78B57" w14:textId="26572165" w:rsidR="0043271A" w:rsidRDefault="006023D4" w:rsidP="00D923E2">
      <w:pPr>
        <w:spacing w:after="0" w:line="240" w:lineRule="auto"/>
        <w:rPr>
          <w:rFonts w:ascii="Arial" w:eastAsia="Calibri" w:hAnsi="Arial" w:cs="Arial"/>
          <w:bCs/>
        </w:rPr>
      </w:pPr>
      <w:r>
        <w:rPr>
          <w:rFonts w:ascii="Arial" w:eastAsia="Calibri" w:hAnsi="Arial" w:cs="Arial"/>
          <w:bCs/>
        </w:rPr>
        <w:t>'</w:t>
      </w:r>
      <w:r w:rsidR="0043271A" w:rsidRPr="0043271A">
        <w:rPr>
          <w:rFonts w:ascii="Arial" w:eastAsia="Calibri" w:hAnsi="Arial" w:cs="Arial"/>
          <w:bCs/>
        </w:rPr>
        <w:t>Humanitarian</w:t>
      </w:r>
      <w:r>
        <w:rPr>
          <w:rFonts w:ascii="Arial" w:eastAsia="Calibri" w:hAnsi="Arial" w:cs="Arial"/>
          <w:bCs/>
        </w:rPr>
        <w:t>'</w:t>
      </w:r>
      <w:r w:rsidR="0043271A" w:rsidRPr="0043271A">
        <w:rPr>
          <w:rFonts w:ascii="Arial" w:eastAsia="Calibri" w:hAnsi="Arial" w:cs="Arial"/>
          <w:bCs/>
        </w:rPr>
        <w:t xml:space="preserve"> Residential Landlord Fails in Novel Banning Order Appeal</w:t>
      </w:r>
    </w:p>
    <w:p w14:paraId="50757C56" w14:textId="60CEEEFC" w:rsidR="0043271A" w:rsidRPr="00245BDA" w:rsidRDefault="0043271A" w:rsidP="00D923E2">
      <w:pPr>
        <w:spacing w:after="0" w:line="240" w:lineRule="auto"/>
        <w:rPr>
          <w:rFonts w:ascii="Arial" w:eastAsia="Calibri" w:hAnsi="Arial" w:cs="Arial"/>
          <w:bCs/>
        </w:rPr>
      </w:pPr>
      <w:r w:rsidRPr="0043271A">
        <w:rPr>
          <w:rFonts w:ascii="Arial" w:eastAsia="Calibri" w:hAnsi="Arial" w:cs="Arial"/>
          <w:bCs/>
        </w:rPr>
        <w:t>Mutual Wills – There is a Big Difference Between Moral and Legal Obligations</w:t>
      </w:r>
    </w:p>
    <w:p w14:paraId="30336B59" w14:textId="23F8FBF1" w:rsidR="00245BDA" w:rsidRDefault="00B91C16" w:rsidP="00D923E2">
      <w:pPr>
        <w:spacing w:after="0" w:line="240" w:lineRule="auto"/>
        <w:rPr>
          <w:rFonts w:ascii="Arial" w:eastAsia="Calibri" w:hAnsi="Arial" w:cs="Arial"/>
          <w:bCs/>
        </w:rPr>
      </w:pPr>
      <w:r w:rsidRPr="00B91C16">
        <w:rPr>
          <w:rFonts w:ascii="Arial" w:eastAsia="Calibri" w:hAnsi="Arial" w:cs="Arial"/>
          <w:bCs/>
        </w:rPr>
        <w:t>Online Traders are Not Beneath the Tax Authorities</w:t>
      </w:r>
      <w:r w:rsidR="006023D4">
        <w:rPr>
          <w:rFonts w:ascii="Arial" w:eastAsia="Calibri" w:hAnsi="Arial" w:cs="Arial"/>
          <w:bCs/>
        </w:rPr>
        <w:t>'</w:t>
      </w:r>
      <w:r w:rsidRPr="00B91C16">
        <w:rPr>
          <w:rFonts w:ascii="Arial" w:eastAsia="Calibri" w:hAnsi="Arial" w:cs="Arial"/>
          <w:bCs/>
        </w:rPr>
        <w:t xml:space="preserve"> Radar</w:t>
      </w:r>
    </w:p>
    <w:p w14:paraId="74763779" w14:textId="05DBA847" w:rsidR="00F95A74" w:rsidRDefault="00F95A74" w:rsidP="00D923E2">
      <w:pPr>
        <w:spacing w:after="0" w:line="240" w:lineRule="auto"/>
        <w:rPr>
          <w:rFonts w:ascii="Arial" w:eastAsia="Calibri" w:hAnsi="Arial" w:cs="Arial"/>
          <w:bCs/>
        </w:rPr>
      </w:pPr>
      <w:r w:rsidRPr="00F95A74">
        <w:rPr>
          <w:rFonts w:ascii="Arial" w:eastAsia="Calibri" w:hAnsi="Arial" w:cs="Arial"/>
          <w:bCs/>
        </w:rPr>
        <w:t>Outdoor Advertising, Light Pollution and a Legal Battle Over a Bus Shelter</w:t>
      </w:r>
    </w:p>
    <w:p w14:paraId="3743689B" w14:textId="60991F71" w:rsidR="00C810A0" w:rsidRDefault="00C810A0" w:rsidP="00D923E2">
      <w:pPr>
        <w:spacing w:after="0" w:line="240" w:lineRule="auto"/>
        <w:rPr>
          <w:rFonts w:ascii="Arial" w:eastAsia="Calibri" w:hAnsi="Arial" w:cs="Arial"/>
          <w:bCs/>
        </w:rPr>
      </w:pPr>
      <w:r w:rsidRPr="00C810A0">
        <w:rPr>
          <w:rFonts w:ascii="Arial" w:eastAsia="Calibri" w:hAnsi="Arial" w:cs="Arial"/>
          <w:bCs/>
        </w:rPr>
        <w:t>Overseas Divorce – Supreme Court Identifies Unjust Defect in Matrimonial Law</w:t>
      </w:r>
    </w:p>
    <w:p w14:paraId="53F7478C" w14:textId="0FFD99D2" w:rsidR="00C810A0" w:rsidRPr="00B91C16" w:rsidRDefault="00C810A0" w:rsidP="00D923E2">
      <w:pPr>
        <w:spacing w:after="0" w:line="240" w:lineRule="auto"/>
        <w:rPr>
          <w:rFonts w:ascii="Arial" w:eastAsia="Calibri" w:hAnsi="Arial" w:cs="Arial"/>
          <w:bCs/>
        </w:rPr>
      </w:pPr>
      <w:r w:rsidRPr="00C810A0">
        <w:rPr>
          <w:rFonts w:ascii="Arial" w:eastAsia="Calibri" w:hAnsi="Arial" w:cs="Arial"/>
          <w:bCs/>
        </w:rPr>
        <w:t>Terminally Ill Woman</w:t>
      </w:r>
      <w:r w:rsidR="006023D4">
        <w:rPr>
          <w:rFonts w:ascii="Arial" w:eastAsia="Calibri" w:hAnsi="Arial" w:cs="Arial"/>
          <w:bCs/>
        </w:rPr>
        <w:t>'</w:t>
      </w:r>
      <w:r w:rsidRPr="00C810A0">
        <w:rPr>
          <w:rFonts w:ascii="Arial" w:eastAsia="Calibri" w:hAnsi="Arial" w:cs="Arial"/>
          <w:bCs/>
        </w:rPr>
        <w:t>s Marriage Triggers High Court Inheritance Dispute</w:t>
      </w:r>
    </w:p>
    <w:p w14:paraId="78F56996" w14:textId="77777777" w:rsidR="00245BDA" w:rsidRPr="00B91C16" w:rsidRDefault="00245BDA" w:rsidP="00D923E2">
      <w:pPr>
        <w:spacing w:after="0" w:line="240" w:lineRule="auto"/>
        <w:rPr>
          <w:rFonts w:ascii="Arial" w:eastAsia="Calibri" w:hAnsi="Arial" w:cs="Arial"/>
          <w:bCs/>
        </w:rPr>
      </w:pPr>
    </w:p>
    <w:p w14:paraId="1E73B015" w14:textId="77777777" w:rsidR="00245BDA" w:rsidRPr="00245BDA" w:rsidRDefault="00245BDA" w:rsidP="00245BDA">
      <w:pPr>
        <w:spacing w:before="100" w:beforeAutospacing="1" w:after="100" w:afterAutospacing="1" w:line="240" w:lineRule="auto"/>
        <w:rPr>
          <w:rFonts w:ascii="Arial" w:hAnsi="Arial" w:cs="Arial"/>
          <w:b/>
          <w:bCs/>
          <w:kern w:val="2"/>
          <w:sz w:val="24"/>
          <w:szCs w:val="24"/>
          <w14:ligatures w14:val="standardContextual"/>
        </w:rPr>
      </w:pPr>
      <w:r w:rsidRPr="00245BDA">
        <w:rPr>
          <w:rFonts w:ascii="Arial" w:hAnsi="Arial" w:cs="Arial"/>
          <w:b/>
          <w:bCs/>
          <w:kern w:val="2"/>
          <w:sz w:val="24"/>
          <w:szCs w:val="24"/>
          <w14:ligatures w14:val="standardContextual"/>
        </w:rPr>
        <w:t>Adoption – Internet Research Can Never Replace Professional Legal Advice</w:t>
      </w:r>
    </w:p>
    <w:p w14:paraId="5736DB3C" w14:textId="77777777" w:rsidR="00245BDA" w:rsidRPr="00245BDA" w:rsidRDefault="00245BDA" w:rsidP="00245BDA">
      <w:pPr>
        <w:spacing w:before="100" w:beforeAutospacing="1" w:after="100" w:afterAutospacing="1" w:line="240" w:lineRule="auto"/>
        <w:rPr>
          <w:rFonts w:ascii="Arial" w:hAnsi="Arial" w:cs="Arial"/>
          <w:kern w:val="2"/>
          <w:sz w:val="24"/>
          <w:szCs w:val="24"/>
          <w14:ligatures w14:val="standardContextual"/>
        </w:rPr>
      </w:pPr>
      <w:r w:rsidRPr="00245BDA">
        <w:rPr>
          <w:rFonts w:ascii="Arial" w:hAnsi="Arial" w:cs="Arial"/>
          <w:kern w:val="2"/>
          <w:sz w:val="24"/>
          <w:szCs w:val="24"/>
          <w14:ligatures w14:val="standardContextual"/>
        </w:rPr>
        <w:t>No amount of internet research can ever replace professional legal advice. A man found that out when his reliance on flawed web content very nearly cost him the opportunity to complete his family by adopting his stepson.</w:t>
      </w:r>
    </w:p>
    <w:p w14:paraId="6E85832E" w14:textId="10A60262" w:rsidR="00245BDA" w:rsidRPr="00245BDA" w:rsidRDefault="00245BDA" w:rsidP="00245BDA">
      <w:pPr>
        <w:spacing w:before="100" w:beforeAutospacing="1" w:after="100" w:afterAutospacing="1" w:line="240" w:lineRule="auto"/>
        <w:rPr>
          <w:rFonts w:ascii="Arial" w:hAnsi="Arial" w:cs="Arial"/>
          <w:kern w:val="2"/>
          <w:sz w:val="24"/>
          <w:szCs w:val="24"/>
          <w14:ligatures w14:val="standardContextual"/>
        </w:rPr>
      </w:pPr>
      <w:r w:rsidRPr="00245BDA">
        <w:rPr>
          <w:rFonts w:ascii="Arial" w:hAnsi="Arial" w:cs="Arial"/>
          <w:kern w:val="2"/>
          <w:sz w:val="24"/>
          <w:szCs w:val="24"/>
          <w14:ligatures w14:val="standardContextual"/>
        </w:rPr>
        <w:t>The man applied for an adoption order two days before his stepson turned 18. On the same day, he gave notice of the application to his local authority. His wife – the boy</w:t>
      </w:r>
      <w:r w:rsidR="006023D4">
        <w:rPr>
          <w:rFonts w:ascii="Arial" w:hAnsi="Arial" w:cs="Arial"/>
          <w:kern w:val="2"/>
          <w:sz w:val="24"/>
          <w:szCs w:val="24"/>
          <w14:ligatures w14:val="standardContextual"/>
        </w:rPr>
        <w:t>'</w:t>
      </w:r>
      <w:r w:rsidRPr="00245BDA">
        <w:rPr>
          <w:rFonts w:ascii="Arial" w:hAnsi="Arial" w:cs="Arial"/>
          <w:kern w:val="2"/>
          <w:sz w:val="24"/>
          <w:szCs w:val="24"/>
          <w14:ligatures w14:val="standardContextual"/>
        </w:rPr>
        <w:t>s mother – and the boy himself supported the application. The boy</w:t>
      </w:r>
      <w:r w:rsidR="006023D4">
        <w:rPr>
          <w:rFonts w:ascii="Arial" w:hAnsi="Arial" w:cs="Arial"/>
          <w:kern w:val="2"/>
          <w:sz w:val="24"/>
          <w:szCs w:val="24"/>
          <w14:ligatures w14:val="standardContextual"/>
        </w:rPr>
        <w:t>'</w:t>
      </w:r>
      <w:r w:rsidRPr="00245BDA">
        <w:rPr>
          <w:rFonts w:ascii="Arial" w:hAnsi="Arial" w:cs="Arial"/>
          <w:kern w:val="2"/>
          <w:sz w:val="24"/>
          <w:szCs w:val="24"/>
          <w14:ligatures w14:val="standardContextual"/>
        </w:rPr>
        <w:t>s natural father at first resisted, but subsequently withdrew his opposition.</w:t>
      </w:r>
    </w:p>
    <w:p w14:paraId="13067B9E" w14:textId="24ABB842" w:rsidR="00245BDA" w:rsidRPr="00245BDA" w:rsidRDefault="00245BDA" w:rsidP="00245BDA">
      <w:pPr>
        <w:spacing w:before="100" w:beforeAutospacing="1" w:after="100" w:afterAutospacing="1" w:line="240" w:lineRule="auto"/>
        <w:rPr>
          <w:rFonts w:ascii="Arial" w:hAnsi="Arial" w:cs="Arial"/>
          <w:kern w:val="2"/>
          <w:sz w:val="24"/>
          <w:szCs w:val="24"/>
          <w14:ligatures w14:val="standardContextual"/>
        </w:rPr>
      </w:pPr>
      <w:r w:rsidRPr="00245BDA">
        <w:rPr>
          <w:rFonts w:ascii="Arial" w:hAnsi="Arial" w:cs="Arial"/>
          <w:kern w:val="2"/>
          <w:sz w:val="24"/>
          <w:szCs w:val="24"/>
          <w14:ligatures w14:val="standardContextual"/>
        </w:rPr>
        <w:t>The couple, however, had not done a very good job in their internet research. What they did not know was that Section 44(2) and (3) of the Adoption and Children Act 2002 requires proposed adopters to give at least three months</w:t>
      </w:r>
      <w:r w:rsidR="006023D4">
        <w:rPr>
          <w:rFonts w:ascii="Arial" w:hAnsi="Arial" w:cs="Arial"/>
          <w:kern w:val="2"/>
          <w:sz w:val="24"/>
          <w:szCs w:val="24"/>
          <w14:ligatures w14:val="standardContextual"/>
        </w:rPr>
        <w:t>'</w:t>
      </w:r>
      <w:r w:rsidRPr="00245BDA">
        <w:rPr>
          <w:rFonts w:ascii="Arial" w:hAnsi="Arial" w:cs="Arial"/>
          <w:kern w:val="2"/>
          <w:sz w:val="24"/>
          <w:szCs w:val="24"/>
          <w14:ligatures w14:val="standardContextual"/>
        </w:rPr>
        <w:t xml:space="preserve"> notice to their local authority before lodging an adoption application. That requirement had not been complied with and, as the boy had now reached adulthood, it was too late to make a fresh adoption application.</w:t>
      </w:r>
    </w:p>
    <w:p w14:paraId="7AC11245" w14:textId="77777777" w:rsidR="00245BDA" w:rsidRPr="00245BDA" w:rsidRDefault="00245BDA" w:rsidP="00245BDA">
      <w:pPr>
        <w:spacing w:before="100" w:beforeAutospacing="1" w:after="100" w:afterAutospacing="1" w:line="240" w:lineRule="auto"/>
        <w:rPr>
          <w:rFonts w:ascii="Arial" w:hAnsi="Arial" w:cs="Arial"/>
          <w:kern w:val="2"/>
          <w:sz w:val="24"/>
          <w:szCs w:val="24"/>
          <w14:ligatures w14:val="standardContextual"/>
        </w:rPr>
      </w:pPr>
      <w:r w:rsidRPr="00245BDA">
        <w:rPr>
          <w:rFonts w:ascii="Arial" w:hAnsi="Arial" w:cs="Arial"/>
          <w:kern w:val="2"/>
          <w:sz w:val="24"/>
          <w:szCs w:val="24"/>
          <w14:ligatures w14:val="standardContextual"/>
        </w:rPr>
        <w:t>Ruling on the matter, the High Court noted that an adoption order is not just a piece of paperwork. On the contrary, it has enormous spiritual, social and psychological consequences for all concerned. The reason for the notice period is to give local authorities sufficient time to prepare reports and to assess the suitability of proposed adopters. If the notice period were interpreted as a strict and unyielding requirement, then non-compliance with it would preclude the making of an adoption order.</w:t>
      </w:r>
    </w:p>
    <w:p w14:paraId="5BE6D1E8" w14:textId="77777777" w:rsidR="00245BDA" w:rsidRPr="00245BDA" w:rsidRDefault="00245BDA" w:rsidP="00245BDA">
      <w:pPr>
        <w:spacing w:before="100" w:beforeAutospacing="1" w:after="100" w:afterAutospacing="1" w:line="240" w:lineRule="auto"/>
        <w:rPr>
          <w:rFonts w:ascii="Arial" w:hAnsi="Arial" w:cs="Arial"/>
          <w:kern w:val="2"/>
          <w:sz w:val="24"/>
          <w:szCs w:val="24"/>
          <w14:ligatures w14:val="standardContextual"/>
        </w:rPr>
      </w:pPr>
      <w:r w:rsidRPr="00245BDA">
        <w:rPr>
          <w:rFonts w:ascii="Arial" w:hAnsi="Arial" w:cs="Arial"/>
          <w:kern w:val="2"/>
          <w:sz w:val="24"/>
          <w:szCs w:val="24"/>
          <w14:ligatures w14:val="standardContextual"/>
        </w:rPr>
        <w:t xml:space="preserve">The man was anxious to have his de facto fatherhood officially recognised. He had brought the boy up, and the boy said that he viewed him as his true father, always referring to him as his dad. The application was of overwhelming importance to the </w:t>
      </w:r>
      <w:proofErr w:type="gramStart"/>
      <w:r w:rsidRPr="00245BDA">
        <w:rPr>
          <w:rFonts w:ascii="Arial" w:hAnsi="Arial" w:cs="Arial"/>
          <w:kern w:val="2"/>
          <w:sz w:val="24"/>
          <w:szCs w:val="24"/>
          <w14:ligatures w14:val="standardContextual"/>
        </w:rPr>
        <w:t>family</w:t>
      </w:r>
      <w:proofErr w:type="gramEnd"/>
      <w:r w:rsidRPr="00245BDA">
        <w:rPr>
          <w:rFonts w:ascii="Arial" w:hAnsi="Arial" w:cs="Arial"/>
          <w:kern w:val="2"/>
          <w:sz w:val="24"/>
          <w:szCs w:val="24"/>
          <w14:ligatures w14:val="standardContextual"/>
        </w:rPr>
        <w:t xml:space="preserve"> and it was obvious to the Court that refusing it would have enormous psychological and emotional consequences.</w:t>
      </w:r>
    </w:p>
    <w:p w14:paraId="410FA066" w14:textId="77777777" w:rsidR="00245BDA" w:rsidRDefault="00245BDA" w:rsidP="00245BDA">
      <w:pPr>
        <w:spacing w:before="100" w:beforeAutospacing="1" w:after="100" w:afterAutospacing="1" w:line="240" w:lineRule="auto"/>
        <w:rPr>
          <w:rFonts w:ascii="Arial" w:hAnsi="Arial" w:cs="Arial"/>
          <w:kern w:val="2"/>
          <w:sz w:val="24"/>
          <w:szCs w:val="24"/>
          <w14:ligatures w14:val="standardContextual"/>
        </w:rPr>
      </w:pPr>
      <w:r w:rsidRPr="00245BDA">
        <w:rPr>
          <w:rFonts w:ascii="Arial" w:hAnsi="Arial" w:cs="Arial"/>
          <w:kern w:val="2"/>
          <w:sz w:val="24"/>
          <w:szCs w:val="24"/>
          <w14:ligatures w14:val="standardContextual"/>
        </w:rPr>
        <w:t>In opening the way for the adoption application to proceed to a full hearing, the Court found in the light of legal authority that the notice period was merely directory and that a judicial discretion to make an adoption order remained. The failure to comply with the notice period was accidental and there was no question of bad faith. The local authority had not been impeded or compromised in the performance of its essential role in the adoption process.</w:t>
      </w:r>
    </w:p>
    <w:p w14:paraId="111059A5" w14:textId="77777777" w:rsidR="00501B8C" w:rsidRDefault="00501B8C" w:rsidP="00501B8C">
      <w:pPr>
        <w:spacing w:before="100" w:beforeAutospacing="1" w:after="100" w:afterAutospacing="1" w:line="240" w:lineRule="auto"/>
        <w:rPr>
          <w:rFonts w:ascii="Arial" w:hAnsi="Arial" w:cs="Arial"/>
          <w:color w:val="000000" w:themeColor="text1"/>
          <w:sz w:val="24"/>
          <w:szCs w:val="24"/>
        </w:rPr>
      </w:pPr>
      <w:r>
        <w:rPr>
          <w:rFonts w:ascii="Arial" w:hAnsi="Arial" w:cs="Arial"/>
          <w:sz w:val="24"/>
          <w:szCs w:val="24"/>
        </w:rPr>
        <w:lastRenderedPageBreak/>
        <w:t xml:space="preserve">We can advise you on all aspects of family law. </w:t>
      </w:r>
      <w:bookmarkStart w:id="0" w:name="_Hlk141646247"/>
      <w:r>
        <w:rPr>
          <w:rFonts w:ascii="Arial" w:hAnsi="Arial" w:cs="Arial"/>
          <w:sz w:val="24"/>
          <w:szCs w:val="24"/>
        </w:rPr>
        <w:t>Contact</w:t>
      </w:r>
      <w:r w:rsidRPr="0061026D">
        <w:rPr>
          <w:rFonts w:ascii="Arial" w:hAnsi="Arial" w:cs="Arial"/>
          <w:sz w:val="24"/>
          <w:szCs w:val="24"/>
        </w:rPr>
        <w:t xml:space="preserve"> </w:t>
      </w:r>
      <w:r w:rsidRPr="0061026D">
        <w:rPr>
          <w:rFonts w:ascii="Arial" w:hAnsi="Arial" w:cs="Arial"/>
          <w:b/>
          <w:bCs/>
          <w:color w:val="FF0000"/>
          <w:sz w:val="24"/>
          <w:szCs w:val="24"/>
        </w:rPr>
        <w:t>&lt;&lt;CONTACT DETAILS&gt;&gt;</w:t>
      </w:r>
      <w:r w:rsidRPr="008E66BA">
        <w:rPr>
          <w:rFonts w:ascii="Arial" w:hAnsi="Arial" w:cs="Arial"/>
          <w:bCs/>
          <w:sz w:val="24"/>
          <w:szCs w:val="24"/>
        </w:rPr>
        <w:t xml:space="preserve"> </w:t>
      </w:r>
      <w:bookmarkEnd w:id="0"/>
      <w:r>
        <w:rPr>
          <w:rFonts w:ascii="Arial" w:hAnsi="Arial" w:cs="Arial"/>
          <w:color w:val="000000" w:themeColor="text1"/>
          <w:sz w:val="24"/>
          <w:szCs w:val="24"/>
        </w:rPr>
        <w:t>for guidance.</w:t>
      </w:r>
    </w:p>
    <w:p w14:paraId="0F895135" w14:textId="77777777" w:rsidR="00245BDA" w:rsidRPr="00245BDA" w:rsidRDefault="00245BDA" w:rsidP="00245BDA">
      <w:pPr>
        <w:spacing w:after="0" w:line="240" w:lineRule="auto"/>
        <w:rPr>
          <w:rFonts w:ascii="Arial" w:hAnsi="Arial" w:cs="Arial"/>
          <w:b/>
          <w:bCs/>
          <w:kern w:val="2"/>
          <w:sz w:val="24"/>
          <w:szCs w:val="24"/>
          <w14:ligatures w14:val="standardContextual"/>
        </w:rPr>
      </w:pPr>
      <w:r w:rsidRPr="00245BDA">
        <w:rPr>
          <w:rFonts w:ascii="Arial" w:hAnsi="Arial" w:cs="Arial"/>
          <w:b/>
          <w:bCs/>
          <w:kern w:val="2"/>
          <w:sz w:val="24"/>
          <w:szCs w:val="24"/>
          <w14:ligatures w14:val="standardContextual"/>
        </w:rPr>
        <w:t>Partner Note</w:t>
      </w:r>
    </w:p>
    <w:p w14:paraId="21FD242A" w14:textId="77777777" w:rsidR="00245BDA" w:rsidRPr="00245BDA" w:rsidRDefault="00245BDA" w:rsidP="00245BDA">
      <w:pPr>
        <w:spacing w:after="0" w:line="240" w:lineRule="auto"/>
        <w:rPr>
          <w:rFonts w:ascii="Arial" w:hAnsi="Arial" w:cs="Arial"/>
          <w:i/>
          <w:iCs/>
          <w:kern w:val="2"/>
          <w:sz w:val="24"/>
          <w:szCs w:val="24"/>
          <w14:ligatures w14:val="standardContextual"/>
        </w:rPr>
      </w:pPr>
      <w:r w:rsidRPr="00245BDA">
        <w:rPr>
          <w:rFonts w:ascii="Arial" w:hAnsi="Arial" w:cs="Arial"/>
          <w:i/>
          <w:iCs/>
          <w:kern w:val="2"/>
          <w:sz w:val="24"/>
          <w:szCs w:val="24"/>
          <w14:ligatures w14:val="standardContextual"/>
        </w:rPr>
        <w:t>Andrew v Beatrice and Others [2023] EWFC 114</w:t>
      </w:r>
    </w:p>
    <w:p w14:paraId="4180AC4E" w14:textId="77777777" w:rsidR="00245BDA" w:rsidRPr="00245BDA" w:rsidRDefault="00245BDA" w:rsidP="00245BDA">
      <w:pPr>
        <w:spacing w:before="100" w:beforeAutospacing="1" w:after="100" w:afterAutospacing="1" w:line="240" w:lineRule="auto"/>
        <w:rPr>
          <w:rFonts w:ascii="Arial" w:hAnsi="Arial" w:cs="Arial"/>
          <w:b/>
          <w:bCs/>
          <w:kern w:val="2"/>
          <w:sz w:val="24"/>
          <w:szCs w:val="24"/>
          <w14:ligatures w14:val="standardContextual"/>
        </w:rPr>
      </w:pPr>
      <w:r w:rsidRPr="00245BDA">
        <w:rPr>
          <w:rFonts w:ascii="Arial" w:hAnsi="Arial" w:cs="Arial"/>
          <w:b/>
          <w:bCs/>
          <w:kern w:val="2"/>
          <w:sz w:val="24"/>
          <w:szCs w:val="24"/>
          <w14:ligatures w14:val="standardContextual"/>
        </w:rPr>
        <w:t>Adverse Possession – Couple Win Legal Title to Disputed Garden Plots</w:t>
      </w:r>
    </w:p>
    <w:p w14:paraId="005F0129" w14:textId="77777777" w:rsidR="00245BDA" w:rsidRPr="00245BDA" w:rsidRDefault="00245BDA" w:rsidP="00245BDA">
      <w:pPr>
        <w:spacing w:before="100" w:beforeAutospacing="1" w:after="100" w:afterAutospacing="1" w:line="240" w:lineRule="auto"/>
        <w:rPr>
          <w:rFonts w:ascii="Arial" w:hAnsi="Arial" w:cs="Arial"/>
          <w:kern w:val="2"/>
          <w:sz w:val="24"/>
          <w:szCs w:val="24"/>
          <w14:ligatures w14:val="standardContextual"/>
        </w:rPr>
      </w:pPr>
      <w:r w:rsidRPr="00245BDA">
        <w:rPr>
          <w:rFonts w:ascii="Arial" w:hAnsi="Arial" w:cs="Arial"/>
          <w:kern w:val="2"/>
          <w:sz w:val="24"/>
          <w:szCs w:val="24"/>
          <w14:ligatures w14:val="standardContextual"/>
        </w:rPr>
        <w:t>Even if you do not hold legal title to a plot of land, you may well be entitled to have it transferred into your name if you have been in adverse possession of it for over 10 years and you have reasonably believed throughout that it belongs to you. That is precisely what happened in a guideline Upper Tribunal (UT) case.</w:t>
      </w:r>
    </w:p>
    <w:p w14:paraId="57BC26AF" w14:textId="371BD62D" w:rsidR="00245BDA" w:rsidRPr="00245BDA" w:rsidRDefault="00245BDA" w:rsidP="00245BDA">
      <w:pPr>
        <w:spacing w:before="100" w:beforeAutospacing="1" w:after="100" w:afterAutospacing="1" w:line="240" w:lineRule="auto"/>
        <w:rPr>
          <w:rFonts w:ascii="Arial" w:hAnsi="Arial" w:cs="Arial"/>
          <w:kern w:val="2"/>
          <w:sz w:val="24"/>
          <w:szCs w:val="24"/>
          <w14:ligatures w14:val="standardContextual"/>
        </w:rPr>
      </w:pPr>
      <w:r w:rsidRPr="00245BDA">
        <w:rPr>
          <w:rFonts w:ascii="Arial" w:hAnsi="Arial" w:cs="Arial"/>
          <w:kern w:val="2"/>
          <w:sz w:val="24"/>
          <w:szCs w:val="24"/>
          <w14:ligatures w14:val="standardContextual"/>
        </w:rPr>
        <w:t>The case concerned substantial parts of a couple</w:t>
      </w:r>
      <w:r w:rsidR="006023D4">
        <w:rPr>
          <w:rFonts w:ascii="Arial" w:hAnsi="Arial" w:cs="Arial"/>
          <w:kern w:val="2"/>
          <w:sz w:val="24"/>
          <w:szCs w:val="24"/>
          <w14:ligatures w14:val="standardContextual"/>
        </w:rPr>
        <w:t>'</w:t>
      </w:r>
      <w:r w:rsidRPr="00245BDA">
        <w:rPr>
          <w:rFonts w:ascii="Arial" w:hAnsi="Arial" w:cs="Arial"/>
          <w:kern w:val="2"/>
          <w:sz w:val="24"/>
          <w:szCs w:val="24"/>
          <w14:ligatures w14:val="standardContextual"/>
        </w:rPr>
        <w:t>s garden that they had treated as their own since they purchased their home in 1996. The relevant land fell within the boundaries of their neighbours</w:t>
      </w:r>
      <w:r w:rsidR="006023D4">
        <w:rPr>
          <w:rFonts w:ascii="Arial" w:hAnsi="Arial" w:cs="Arial"/>
          <w:kern w:val="2"/>
          <w:sz w:val="24"/>
          <w:szCs w:val="24"/>
          <w14:ligatures w14:val="standardContextual"/>
        </w:rPr>
        <w:t>'</w:t>
      </w:r>
      <w:r w:rsidRPr="00245BDA">
        <w:rPr>
          <w:rFonts w:ascii="Arial" w:hAnsi="Arial" w:cs="Arial"/>
          <w:kern w:val="2"/>
          <w:sz w:val="24"/>
          <w:szCs w:val="24"/>
          <w14:ligatures w14:val="standardContextual"/>
        </w:rPr>
        <w:t xml:space="preserve"> property, but the couple applied to transfer legal title to it to themselves under the Land Registration Act 2002.</w:t>
      </w:r>
    </w:p>
    <w:p w14:paraId="6824E888" w14:textId="53F1D440" w:rsidR="00245BDA" w:rsidRPr="00245BDA" w:rsidRDefault="00245BDA" w:rsidP="00245BDA">
      <w:pPr>
        <w:spacing w:before="100" w:beforeAutospacing="1" w:after="100" w:afterAutospacing="1" w:line="240" w:lineRule="auto"/>
        <w:rPr>
          <w:rFonts w:ascii="Arial" w:hAnsi="Arial" w:cs="Arial"/>
          <w:kern w:val="2"/>
          <w:sz w:val="24"/>
          <w:szCs w:val="24"/>
          <w14:ligatures w14:val="standardContextual"/>
        </w:rPr>
      </w:pPr>
      <w:r w:rsidRPr="00245BDA">
        <w:rPr>
          <w:rFonts w:ascii="Arial" w:hAnsi="Arial" w:cs="Arial"/>
          <w:kern w:val="2"/>
          <w:sz w:val="24"/>
          <w:szCs w:val="24"/>
          <w14:ligatures w14:val="standardContextual"/>
        </w:rPr>
        <w:t>Following a hearing, the First-tier Tribunal (FTT) found that they had been in adverse possession of the land for the required 10-year period. In dismissing their application, however, it rejected the man</w:t>
      </w:r>
      <w:r w:rsidR="006023D4">
        <w:rPr>
          <w:rFonts w:ascii="Arial" w:hAnsi="Arial" w:cs="Arial"/>
          <w:kern w:val="2"/>
          <w:sz w:val="24"/>
          <w:szCs w:val="24"/>
          <w14:ligatures w14:val="standardContextual"/>
        </w:rPr>
        <w:t>'</w:t>
      </w:r>
      <w:r w:rsidRPr="00245BDA">
        <w:rPr>
          <w:rFonts w:ascii="Arial" w:hAnsi="Arial" w:cs="Arial"/>
          <w:kern w:val="2"/>
          <w:sz w:val="24"/>
          <w:szCs w:val="24"/>
          <w14:ligatures w14:val="standardContextual"/>
        </w:rPr>
        <w:t>s evidence that, from the date on which they purchased the property, he had held a firm belief that the relevant land belonged to them. The FTT ruled that any such belief would, in any event, not have been reasonable.</w:t>
      </w:r>
    </w:p>
    <w:p w14:paraId="6AF99347" w14:textId="4296BF41" w:rsidR="00245BDA" w:rsidRPr="00245BDA" w:rsidRDefault="00245BDA" w:rsidP="00245BDA">
      <w:pPr>
        <w:spacing w:before="100" w:beforeAutospacing="1" w:after="100" w:afterAutospacing="1" w:line="240" w:lineRule="auto"/>
        <w:rPr>
          <w:rFonts w:ascii="Arial" w:hAnsi="Arial" w:cs="Arial"/>
          <w:kern w:val="2"/>
          <w:sz w:val="24"/>
          <w:szCs w:val="24"/>
          <w14:ligatures w14:val="standardContextual"/>
        </w:rPr>
      </w:pPr>
      <w:r w:rsidRPr="00245BDA">
        <w:rPr>
          <w:rFonts w:ascii="Arial" w:hAnsi="Arial" w:cs="Arial"/>
          <w:kern w:val="2"/>
          <w:sz w:val="24"/>
          <w:szCs w:val="24"/>
          <w14:ligatures w14:val="standardContextual"/>
        </w:rPr>
        <w:t>Upholding the couple</w:t>
      </w:r>
      <w:r w:rsidR="006023D4">
        <w:rPr>
          <w:rFonts w:ascii="Arial" w:hAnsi="Arial" w:cs="Arial"/>
          <w:kern w:val="2"/>
          <w:sz w:val="24"/>
          <w:szCs w:val="24"/>
          <w14:ligatures w14:val="standardContextual"/>
        </w:rPr>
        <w:t>'</w:t>
      </w:r>
      <w:r w:rsidRPr="00245BDA">
        <w:rPr>
          <w:rFonts w:ascii="Arial" w:hAnsi="Arial" w:cs="Arial"/>
          <w:kern w:val="2"/>
          <w:sz w:val="24"/>
          <w:szCs w:val="24"/>
          <w14:ligatures w14:val="standardContextual"/>
        </w:rPr>
        <w:t>s challenge to that outcome, the UT noted the man</w:t>
      </w:r>
      <w:r w:rsidR="006023D4">
        <w:rPr>
          <w:rFonts w:ascii="Arial" w:hAnsi="Arial" w:cs="Arial"/>
          <w:kern w:val="2"/>
          <w:sz w:val="24"/>
          <w:szCs w:val="24"/>
          <w14:ligatures w14:val="standardContextual"/>
        </w:rPr>
        <w:t>'</w:t>
      </w:r>
      <w:r w:rsidRPr="00245BDA">
        <w:rPr>
          <w:rFonts w:ascii="Arial" w:hAnsi="Arial" w:cs="Arial"/>
          <w:kern w:val="2"/>
          <w:sz w:val="24"/>
          <w:szCs w:val="24"/>
          <w14:ligatures w14:val="standardContextual"/>
        </w:rPr>
        <w:t>s evidence that, at the time of the purchase, the relevant land was physically included in their garden by means of a post and rail fence. He further testified that the vendor had informed him that the fence</w:t>
      </w:r>
      <w:r w:rsidR="006023D4">
        <w:rPr>
          <w:rFonts w:ascii="Arial" w:hAnsi="Arial" w:cs="Arial"/>
          <w:kern w:val="2"/>
          <w:sz w:val="24"/>
          <w:szCs w:val="24"/>
          <w14:ligatures w14:val="standardContextual"/>
        </w:rPr>
        <w:t>'</w:t>
      </w:r>
      <w:r w:rsidRPr="00245BDA">
        <w:rPr>
          <w:rFonts w:ascii="Arial" w:hAnsi="Arial" w:cs="Arial"/>
          <w:kern w:val="2"/>
          <w:sz w:val="24"/>
          <w:szCs w:val="24"/>
          <w14:ligatures w14:val="standardContextual"/>
        </w:rPr>
        <w:t>s position was compliant with a boundary agreement he had reached with a previous owner of the neighbours</w:t>
      </w:r>
      <w:r w:rsidR="006023D4">
        <w:rPr>
          <w:rFonts w:ascii="Arial" w:hAnsi="Arial" w:cs="Arial"/>
          <w:kern w:val="2"/>
          <w:sz w:val="24"/>
          <w:szCs w:val="24"/>
          <w14:ligatures w14:val="standardContextual"/>
        </w:rPr>
        <w:t>'</w:t>
      </w:r>
      <w:r w:rsidRPr="00245BDA">
        <w:rPr>
          <w:rFonts w:ascii="Arial" w:hAnsi="Arial" w:cs="Arial"/>
          <w:kern w:val="2"/>
          <w:sz w:val="24"/>
          <w:szCs w:val="24"/>
          <w14:ligatures w14:val="standardContextual"/>
        </w:rPr>
        <w:t xml:space="preserve"> land.</w:t>
      </w:r>
    </w:p>
    <w:p w14:paraId="0393FDE3" w14:textId="77777777" w:rsidR="00245BDA" w:rsidRDefault="00245BDA" w:rsidP="00245BDA">
      <w:pPr>
        <w:spacing w:before="100" w:beforeAutospacing="1" w:after="100" w:afterAutospacing="1" w:line="240" w:lineRule="auto"/>
        <w:rPr>
          <w:rFonts w:ascii="Arial" w:hAnsi="Arial" w:cs="Arial"/>
          <w:kern w:val="2"/>
          <w:sz w:val="24"/>
          <w:szCs w:val="24"/>
          <w14:ligatures w14:val="standardContextual"/>
        </w:rPr>
      </w:pPr>
      <w:r w:rsidRPr="00245BDA">
        <w:rPr>
          <w:rFonts w:ascii="Arial" w:hAnsi="Arial" w:cs="Arial"/>
          <w:kern w:val="2"/>
          <w:sz w:val="24"/>
          <w:szCs w:val="24"/>
          <w14:ligatures w14:val="standardContextual"/>
        </w:rPr>
        <w:t>The reasons given by the FTT for doubting his credibility were flimsy and insufficient to justify a finding that he was lying when he said that he believed he owned the relevant land. Such a conclusion was both irrational, being unsupported by evidence, and unfair. The UT substituted its own findings that he was telling the truth and that his belief that he owned all the land within the fence was reasonable. The ruling meant that the couple were entitled to be registered as legal proprietors of the relevant land.</w:t>
      </w:r>
    </w:p>
    <w:p w14:paraId="36352D67" w14:textId="0EE727CE" w:rsidR="00501B8C" w:rsidRPr="00402055" w:rsidRDefault="00501B8C" w:rsidP="00501B8C">
      <w:pPr>
        <w:spacing w:before="100" w:beforeAutospacing="1" w:after="100" w:afterAutospacing="1" w:line="240" w:lineRule="auto"/>
        <w:rPr>
          <w:rFonts w:ascii="Arial" w:eastAsia="Calibri" w:hAnsi="Arial" w:cs="Arial"/>
          <w:sz w:val="24"/>
          <w:szCs w:val="24"/>
        </w:rPr>
      </w:pPr>
      <w:r w:rsidRPr="00402055">
        <w:rPr>
          <w:rFonts w:ascii="Arial" w:eastAsia="Calibri" w:hAnsi="Arial" w:cs="Arial"/>
          <w:kern w:val="2"/>
          <w:sz w:val="24"/>
          <w:szCs w:val="24"/>
          <w14:ligatures w14:val="standardContextual"/>
        </w:rPr>
        <w:t>For advice regarding</w:t>
      </w:r>
      <w:r>
        <w:rPr>
          <w:rFonts w:ascii="Arial" w:eastAsia="Calibri" w:hAnsi="Arial" w:cs="Arial"/>
          <w:kern w:val="2"/>
          <w:sz w:val="24"/>
          <w:szCs w:val="24"/>
          <w14:ligatures w14:val="standardContextual"/>
        </w:rPr>
        <w:t xml:space="preserve"> land disputes</w:t>
      </w:r>
      <w:r w:rsidRPr="00402055">
        <w:rPr>
          <w:rFonts w:ascii="Arial" w:eastAsia="Calibri" w:hAnsi="Arial" w:cs="Arial"/>
          <w:kern w:val="2"/>
          <w:sz w:val="24"/>
          <w:szCs w:val="24"/>
          <w14:ligatures w14:val="standardContextual"/>
        </w:rPr>
        <w:t xml:space="preserve">, </w:t>
      </w:r>
      <w:r w:rsidRPr="00402055">
        <w:rPr>
          <w:rFonts w:ascii="Arial" w:eastAsia="Calibri" w:hAnsi="Arial" w:cs="Arial"/>
          <w:sz w:val="24"/>
          <w:szCs w:val="24"/>
        </w:rPr>
        <w:t xml:space="preserve">contact </w:t>
      </w:r>
      <w:r w:rsidRPr="00402055">
        <w:rPr>
          <w:rFonts w:ascii="Arial" w:eastAsia="Calibri" w:hAnsi="Arial" w:cs="Arial"/>
          <w:b/>
          <w:color w:val="FF0000"/>
          <w:sz w:val="24"/>
          <w:szCs w:val="24"/>
        </w:rPr>
        <w:t>&lt;&lt;</w:t>
      </w:r>
      <w:r w:rsidRPr="00402055">
        <w:rPr>
          <w:rFonts w:ascii="Arial" w:eastAsia="Calibri" w:hAnsi="Arial" w:cs="Arial"/>
          <w:b/>
          <w:bCs/>
          <w:color w:val="FF0000"/>
          <w:sz w:val="24"/>
          <w:szCs w:val="24"/>
        </w:rPr>
        <w:t>CONTACT DETAILS</w:t>
      </w:r>
      <w:r w:rsidRPr="00402055">
        <w:rPr>
          <w:rFonts w:ascii="Arial" w:eastAsia="Calibri" w:hAnsi="Arial" w:cs="Arial"/>
          <w:b/>
          <w:color w:val="FF0000"/>
          <w:sz w:val="24"/>
          <w:szCs w:val="24"/>
        </w:rPr>
        <w:t>&gt;&gt;</w:t>
      </w:r>
      <w:r w:rsidRPr="00402055">
        <w:rPr>
          <w:rFonts w:ascii="Arial" w:eastAsia="Calibri" w:hAnsi="Arial" w:cs="Arial"/>
          <w:bCs/>
          <w:sz w:val="24"/>
          <w:szCs w:val="24"/>
        </w:rPr>
        <w:t>.</w:t>
      </w:r>
    </w:p>
    <w:p w14:paraId="5F7FA0F0" w14:textId="77777777" w:rsidR="00245BDA" w:rsidRPr="00245BDA" w:rsidRDefault="00245BDA" w:rsidP="00245BDA">
      <w:pPr>
        <w:spacing w:after="0" w:line="240" w:lineRule="auto"/>
        <w:rPr>
          <w:rFonts w:ascii="Arial" w:hAnsi="Arial" w:cs="Arial"/>
          <w:b/>
          <w:bCs/>
          <w:kern w:val="2"/>
          <w:sz w:val="24"/>
          <w:szCs w:val="24"/>
          <w14:ligatures w14:val="standardContextual"/>
        </w:rPr>
      </w:pPr>
      <w:r w:rsidRPr="00245BDA">
        <w:rPr>
          <w:rFonts w:ascii="Arial" w:hAnsi="Arial" w:cs="Arial"/>
          <w:b/>
          <w:bCs/>
          <w:kern w:val="2"/>
          <w:sz w:val="24"/>
          <w:szCs w:val="24"/>
          <w14:ligatures w14:val="standardContextual"/>
        </w:rPr>
        <w:t>Partner Note</w:t>
      </w:r>
    </w:p>
    <w:p w14:paraId="3E4E0F39" w14:textId="77777777" w:rsidR="00245BDA" w:rsidRPr="00245BDA" w:rsidRDefault="00245BDA" w:rsidP="00245BDA">
      <w:pPr>
        <w:spacing w:after="0" w:line="240" w:lineRule="auto"/>
        <w:rPr>
          <w:rFonts w:ascii="Arial" w:hAnsi="Arial" w:cs="Arial"/>
          <w:i/>
          <w:iCs/>
          <w:kern w:val="2"/>
          <w:sz w:val="24"/>
          <w:szCs w:val="24"/>
          <w14:ligatures w14:val="standardContextual"/>
        </w:rPr>
      </w:pPr>
      <w:r w:rsidRPr="00245BDA">
        <w:rPr>
          <w:rFonts w:ascii="Arial" w:hAnsi="Arial" w:cs="Arial"/>
          <w:i/>
          <w:iCs/>
          <w:kern w:val="2"/>
          <w:sz w:val="24"/>
          <w:szCs w:val="24"/>
          <w14:ligatures w14:val="standardContextual"/>
        </w:rPr>
        <w:t>Rowlands v Bishop [2023] UKUT 102 (LC)</w:t>
      </w:r>
    </w:p>
    <w:p w14:paraId="444BD630" w14:textId="614CE39D" w:rsidR="0043271A" w:rsidRPr="0043271A" w:rsidRDefault="006023D4" w:rsidP="0043271A">
      <w:pPr>
        <w:spacing w:before="100" w:beforeAutospacing="1" w:after="100" w:afterAutospacing="1" w:line="240" w:lineRule="auto"/>
        <w:rPr>
          <w:rFonts w:ascii="Arial" w:hAnsi="Arial" w:cs="Arial"/>
          <w:b/>
          <w:bCs/>
          <w:kern w:val="2"/>
          <w:sz w:val="24"/>
          <w:szCs w:val="24"/>
          <w14:ligatures w14:val="standardContextual"/>
        </w:rPr>
      </w:pPr>
      <w:r>
        <w:rPr>
          <w:rFonts w:ascii="Arial" w:hAnsi="Arial" w:cs="Arial"/>
          <w:b/>
          <w:bCs/>
          <w:kern w:val="2"/>
          <w:sz w:val="24"/>
          <w:szCs w:val="24"/>
          <w14:ligatures w14:val="standardContextual"/>
        </w:rPr>
        <w:t>'</w:t>
      </w:r>
      <w:r w:rsidR="0043271A" w:rsidRPr="0043271A">
        <w:rPr>
          <w:rFonts w:ascii="Arial" w:hAnsi="Arial" w:cs="Arial"/>
          <w:b/>
          <w:bCs/>
          <w:kern w:val="2"/>
          <w:sz w:val="24"/>
          <w:szCs w:val="24"/>
          <w14:ligatures w14:val="standardContextual"/>
        </w:rPr>
        <w:t>Humanitarian</w:t>
      </w:r>
      <w:r>
        <w:rPr>
          <w:rFonts w:ascii="Arial" w:hAnsi="Arial" w:cs="Arial"/>
          <w:b/>
          <w:bCs/>
          <w:kern w:val="2"/>
          <w:sz w:val="24"/>
          <w:szCs w:val="24"/>
          <w14:ligatures w14:val="standardContextual"/>
        </w:rPr>
        <w:t>'</w:t>
      </w:r>
      <w:r w:rsidR="0043271A" w:rsidRPr="0043271A">
        <w:rPr>
          <w:rFonts w:ascii="Arial" w:hAnsi="Arial" w:cs="Arial"/>
          <w:b/>
          <w:bCs/>
          <w:kern w:val="2"/>
          <w:sz w:val="24"/>
          <w:szCs w:val="24"/>
          <w14:ligatures w14:val="standardContextual"/>
        </w:rPr>
        <w:t xml:space="preserve"> Residential Landlord Fails in Novel Banning Order Appeal</w:t>
      </w:r>
    </w:p>
    <w:p w14:paraId="2C64D7AA" w14:textId="77777777" w:rsidR="0043271A" w:rsidRPr="0043271A" w:rsidRDefault="0043271A" w:rsidP="0043271A">
      <w:pPr>
        <w:spacing w:before="100" w:beforeAutospacing="1" w:after="100" w:afterAutospacing="1" w:line="240" w:lineRule="auto"/>
        <w:rPr>
          <w:rFonts w:ascii="Arial" w:hAnsi="Arial" w:cs="Arial"/>
          <w:kern w:val="2"/>
          <w:sz w:val="24"/>
          <w:szCs w:val="24"/>
          <w14:ligatures w14:val="standardContextual"/>
        </w:rPr>
      </w:pPr>
      <w:r w:rsidRPr="0043271A">
        <w:rPr>
          <w:rFonts w:ascii="Arial" w:hAnsi="Arial" w:cs="Arial"/>
          <w:kern w:val="2"/>
          <w:sz w:val="24"/>
          <w:szCs w:val="24"/>
          <w14:ligatures w14:val="standardContextual"/>
        </w:rPr>
        <w:t>Residential landlords who neglect their legal obligations to the point of criminality can be hit with banning orders that are likely to put them out of business. In a case of importance to property professionals, the Upper Tribunal (UT) for the first time considered an appeal against one such order.</w:t>
      </w:r>
    </w:p>
    <w:p w14:paraId="33B261A3" w14:textId="77777777" w:rsidR="0043271A" w:rsidRPr="0043271A" w:rsidRDefault="0043271A" w:rsidP="0043271A">
      <w:pPr>
        <w:spacing w:before="100" w:beforeAutospacing="1" w:after="100" w:afterAutospacing="1" w:line="240" w:lineRule="auto"/>
        <w:rPr>
          <w:rFonts w:ascii="Arial" w:hAnsi="Arial" w:cs="Arial"/>
          <w:kern w:val="2"/>
          <w:sz w:val="24"/>
          <w:szCs w:val="24"/>
          <w14:ligatures w14:val="standardContextual"/>
        </w:rPr>
      </w:pPr>
      <w:r w:rsidRPr="0043271A">
        <w:rPr>
          <w:rFonts w:ascii="Arial" w:hAnsi="Arial" w:cs="Arial"/>
          <w:kern w:val="2"/>
          <w:sz w:val="24"/>
          <w:szCs w:val="24"/>
          <w14:ligatures w14:val="standardContextual"/>
        </w:rPr>
        <w:lastRenderedPageBreak/>
        <w:t>The case concerned a woman who had been a landlord for over 30 years and owned 29 rental properties, many of them houses in multiple occupation. She specialised in letting to tenants who might otherwise find it difficult to obtain rented homes, including homeless, vulnerable or marginalised individuals. There was no reason to doubt that her motives in letting property were humanitarian rather than commercial.</w:t>
      </w:r>
    </w:p>
    <w:p w14:paraId="5D586BA0" w14:textId="77777777" w:rsidR="0043271A" w:rsidRPr="0043271A" w:rsidRDefault="0043271A" w:rsidP="0043271A">
      <w:pPr>
        <w:spacing w:before="100" w:beforeAutospacing="1" w:after="100" w:afterAutospacing="1" w:line="240" w:lineRule="auto"/>
        <w:rPr>
          <w:rFonts w:ascii="Arial" w:hAnsi="Arial" w:cs="Arial"/>
          <w:kern w:val="2"/>
          <w:sz w:val="24"/>
          <w:szCs w:val="24"/>
          <w14:ligatures w14:val="standardContextual"/>
        </w:rPr>
      </w:pPr>
      <w:r w:rsidRPr="0043271A">
        <w:rPr>
          <w:rFonts w:ascii="Arial" w:hAnsi="Arial" w:cs="Arial"/>
          <w:kern w:val="2"/>
          <w:sz w:val="24"/>
          <w:szCs w:val="24"/>
          <w14:ligatures w14:val="standardContextual"/>
        </w:rPr>
        <w:t>However, the local authority had for a number of years been concerned about the quality of her management of her portfolio and had taken progressively more serious enforcement action against her. She ultimately pleaded guilty to eight offences in relation to three of her properties.</w:t>
      </w:r>
    </w:p>
    <w:p w14:paraId="2425C8EC" w14:textId="77777777" w:rsidR="0043271A" w:rsidRPr="0043271A" w:rsidRDefault="0043271A" w:rsidP="0043271A">
      <w:pPr>
        <w:spacing w:before="100" w:beforeAutospacing="1" w:after="100" w:afterAutospacing="1" w:line="240" w:lineRule="auto"/>
        <w:rPr>
          <w:rFonts w:ascii="Arial" w:hAnsi="Arial" w:cs="Arial"/>
          <w:kern w:val="2"/>
          <w:sz w:val="24"/>
          <w:szCs w:val="24"/>
          <w14:ligatures w14:val="standardContextual"/>
        </w:rPr>
      </w:pPr>
      <w:r w:rsidRPr="0043271A">
        <w:rPr>
          <w:rFonts w:ascii="Arial" w:hAnsi="Arial" w:cs="Arial"/>
          <w:kern w:val="2"/>
          <w:sz w:val="24"/>
          <w:szCs w:val="24"/>
          <w14:ligatures w14:val="standardContextual"/>
        </w:rPr>
        <w:t>All but one of the offences related to contraventions of the Management of Houses in Multiple Occupation (England) Regulations 2006. Two of them concerned an absence of fire doors and most of the others related to individual items of disrepair or poor standards of maintenance or cleanliness. Although, when viewed individually, her offences were not of the most serious type, she was fined a total of £22,000.</w:t>
      </w:r>
    </w:p>
    <w:p w14:paraId="5899B982" w14:textId="77777777" w:rsidR="0043271A" w:rsidRPr="0043271A" w:rsidRDefault="0043271A" w:rsidP="0043271A">
      <w:pPr>
        <w:spacing w:before="100" w:beforeAutospacing="1" w:after="100" w:afterAutospacing="1" w:line="240" w:lineRule="auto"/>
        <w:rPr>
          <w:rFonts w:ascii="Arial" w:hAnsi="Arial" w:cs="Arial"/>
          <w:kern w:val="2"/>
          <w:sz w:val="24"/>
          <w:szCs w:val="24"/>
          <w14:ligatures w14:val="standardContextual"/>
        </w:rPr>
      </w:pPr>
      <w:r w:rsidRPr="0043271A">
        <w:rPr>
          <w:rFonts w:ascii="Arial" w:hAnsi="Arial" w:cs="Arial"/>
          <w:kern w:val="2"/>
          <w:sz w:val="24"/>
          <w:szCs w:val="24"/>
          <w14:ligatures w14:val="standardContextual"/>
        </w:rPr>
        <w:t>After the council launched further proceedings, magistrates imposed a banning order under the Housing and Planning Act 2016. The order forbade her, for a period of five years, from letting housing or engaging in letting agency or property management work. She was given six months in which either to end her existing tenancies or to dispose of tenanted properties. Her appeal against the order was subsequently rejected by the First-tier Tribunal (FTT).</w:t>
      </w:r>
    </w:p>
    <w:p w14:paraId="1C6E9DC6" w14:textId="64891350" w:rsidR="0043271A" w:rsidRDefault="0043271A" w:rsidP="0043271A">
      <w:pPr>
        <w:spacing w:before="100" w:beforeAutospacing="1" w:after="100" w:afterAutospacing="1" w:line="240" w:lineRule="auto"/>
        <w:rPr>
          <w:rFonts w:ascii="Arial" w:hAnsi="Arial" w:cs="Arial"/>
          <w:kern w:val="2"/>
          <w:sz w:val="24"/>
          <w:szCs w:val="24"/>
          <w14:ligatures w14:val="standardContextual"/>
        </w:rPr>
      </w:pPr>
      <w:r w:rsidRPr="0043271A">
        <w:rPr>
          <w:rFonts w:ascii="Arial" w:hAnsi="Arial" w:cs="Arial"/>
          <w:kern w:val="2"/>
          <w:sz w:val="24"/>
          <w:szCs w:val="24"/>
          <w14:ligatures w14:val="standardContextual"/>
        </w:rPr>
        <w:t>In dismissing her challenge to that outcome, the UT noted that this was the first occasion on which it had considered an appeal against a banning order. It found no error of law in the FTT</w:t>
      </w:r>
      <w:r w:rsidR="006023D4">
        <w:rPr>
          <w:rFonts w:ascii="Arial" w:hAnsi="Arial" w:cs="Arial"/>
          <w:kern w:val="2"/>
          <w:sz w:val="24"/>
          <w:szCs w:val="24"/>
          <w14:ligatures w14:val="standardContextual"/>
        </w:rPr>
        <w:t>'</w:t>
      </w:r>
      <w:r w:rsidRPr="0043271A">
        <w:rPr>
          <w:rFonts w:ascii="Arial" w:hAnsi="Arial" w:cs="Arial"/>
          <w:kern w:val="2"/>
          <w:sz w:val="24"/>
          <w:szCs w:val="24"/>
          <w14:ligatures w14:val="standardContextual"/>
        </w:rPr>
        <w:t>s assessment of the seriousness of her offending. Also rejected was her argument that the magistrates had no power to ban her from continuing to manage properties which she had previously let and where the tenancies or licences were continuing.</w:t>
      </w:r>
    </w:p>
    <w:p w14:paraId="43261963" w14:textId="0E3AFB1F" w:rsidR="00D86F53" w:rsidRPr="0043271A" w:rsidRDefault="00D86F53" w:rsidP="0043271A">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Failing to meet your legal obligations as a residential landlord can prove very costly. To ensure you are satisfying the required standards, talk to our expert team.</w:t>
      </w:r>
    </w:p>
    <w:p w14:paraId="5AA77DD5" w14:textId="77777777" w:rsidR="0043271A" w:rsidRPr="0043271A" w:rsidRDefault="0043271A" w:rsidP="0043271A">
      <w:pPr>
        <w:spacing w:after="0" w:line="240" w:lineRule="auto"/>
        <w:rPr>
          <w:rFonts w:ascii="Arial" w:hAnsi="Arial" w:cs="Arial"/>
          <w:b/>
          <w:bCs/>
          <w:kern w:val="2"/>
          <w:sz w:val="24"/>
          <w:szCs w:val="24"/>
          <w14:ligatures w14:val="standardContextual"/>
        </w:rPr>
      </w:pPr>
      <w:r w:rsidRPr="0043271A">
        <w:rPr>
          <w:rFonts w:ascii="Arial" w:hAnsi="Arial" w:cs="Arial"/>
          <w:b/>
          <w:bCs/>
          <w:kern w:val="2"/>
          <w:sz w:val="24"/>
          <w:szCs w:val="24"/>
          <w14:ligatures w14:val="standardContextual"/>
        </w:rPr>
        <w:t>Partner Note</w:t>
      </w:r>
    </w:p>
    <w:p w14:paraId="66934A77" w14:textId="77777777" w:rsidR="0043271A" w:rsidRPr="0043271A" w:rsidRDefault="0043271A" w:rsidP="0043271A">
      <w:pPr>
        <w:spacing w:after="0" w:line="240" w:lineRule="auto"/>
        <w:rPr>
          <w:rFonts w:ascii="Arial" w:hAnsi="Arial" w:cs="Arial"/>
          <w:i/>
          <w:iCs/>
          <w:kern w:val="2"/>
          <w:sz w:val="24"/>
          <w:szCs w:val="24"/>
          <w14:ligatures w14:val="standardContextual"/>
        </w:rPr>
      </w:pPr>
      <w:r w:rsidRPr="0043271A">
        <w:rPr>
          <w:rFonts w:ascii="Arial" w:hAnsi="Arial" w:cs="Arial"/>
          <w:i/>
          <w:iCs/>
          <w:kern w:val="2"/>
          <w:sz w:val="24"/>
          <w:szCs w:val="24"/>
          <w14:ligatures w14:val="standardContextual"/>
        </w:rPr>
        <w:t>Knapp v Bristol City Council [2023] UKUT 118 (LC)</w:t>
      </w:r>
    </w:p>
    <w:p w14:paraId="15BF49ED" w14:textId="77777777" w:rsidR="0043271A" w:rsidRPr="0043271A" w:rsidRDefault="0043271A" w:rsidP="0043271A">
      <w:pPr>
        <w:spacing w:before="100" w:beforeAutospacing="1" w:after="100" w:afterAutospacing="1" w:line="240" w:lineRule="auto"/>
        <w:rPr>
          <w:rFonts w:ascii="Arial" w:hAnsi="Arial" w:cs="Arial"/>
          <w:b/>
          <w:bCs/>
          <w:kern w:val="2"/>
          <w:sz w:val="24"/>
          <w:szCs w:val="24"/>
          <w14:ligatures w14:val="standardContextual"/>
        </w:rPr>
      </w:pPr>
      <w:r w:rsidRPr="0043271A">
        <w:rPr>
          <w:rFonts w:ascii="Arial" w:hAnsi="Arial" w:cs="Arial"/>
          <w:b/>
          <w:bCs/>
          <w:kern w:val="2"/>
          <w:sz w:val="24"/>
          <w:szCs w:val="24"/>
          <w14:ligatures w14:val="standardContextual"/>
        </w:rPr>
        <w:t>Mutual Wills – There is a Big Difference Between Moral and Legal Obligations</w:t>
      </w:r>
    </w:p>
    <w:p w14:paraId="6683C650" w14:textId="77777777" w:rsidR="0043271A" w:rsidRPr="0043271A" w:rsidRDefault="0043271A" w:rsidP="0043271A">
      <w:pPr>
        <w:spacing w:before="100" w:beforeAutospacing="1" w:after="100" w:afterAutospacing="1" w:line="240" w:lineRule="auto"/>
        <w:rPr>
          <w:rFonts w:ascii="Arial" w:hAnsi="Arial" w:cs="Arial"/>
          <w:kern w:val="2"/>
          <w:sz w:val="24"/>
          <w:szCs w:val="24"/>
          <w14:ligatures w14:val="standardContextual"/>
        </w:rPr>
      </w:pPr>
      <w:r w:rsidRPr="0043271A">
        <w:rPr>
          <w:rFonts w:ascii="Arial" w:hAnsi="Arial" w:cs="Arial"/>
          <w:kern w:val="2"/>
          <w:sz w:val="24"/>
          <w:szCs w:val="24"/>
          <w14:ligatures w14:val="standardContextual"/>
        </w:rPr>
        <w:t>There is a big difference between moral and legal obligations. The High Court made that point in finding that mirror wills signed by a married couple did not impose on either of them a binding obligation not to change their bequests in future, save by their mutual consent.</w:t>
      </w:r>
    </w:p>
    <w:p w14:paraId="685BD442" w14:textId="4E8AE08F" w:rsidR="0043271A" w:rsidRPr="0043271A" w:rsidRDefault="0043271A" w:rsidP="0043271A">
      <w:pPr>
        <w:spacing w:before="100" w:beforeAutospacing="1" w:after="100" w:afterAutospacing="1" w:line="240" w:lineRule="auto"/>
        <w:rPr>
          <w:rFonts w:ascii="Arial" w:hAnsi="Arial" w:cs="Arial"/>
          <w:kern w:val="2"/>
          <w:sz w:val="24"/>
          <w:szCs w:val="24"/>
          <w14:ligatures w14:val="standardContextual"/>
        </w:rPr>
      </w:pPr>
      <w:r w:rsidRPr="0043271A">
        <w:rPr>
          <w:rFonts w:ascii="Arial" w:hAnsi="Arial" w:cs="Arial"/>
          <w:kern w:val="2"/>
          <w:sz w:val="24"/>
          <w:szCs w:val="24"/>
          <w14:ligatures w14:val="standardContextual"/>
        </w:rPr>
        <w:t>The couple attended a solicitor</w:t>
      </w:r>
      <w:r w:rsidR="006023D4">
        <w:rPr>
          <w:rFonts w:ascii="Arial" w:hAnsi="Arial" w:cs="Arial"/>
          <w:kern w:val="2"/>
          <w:sz w:val="24"/>
          <w:szCs w:val="24"/>
          <w14:ligatures w14:val="standardContextual"/>
        </w:rPr>
        <w:t>'</w:t>
      </w:r>
      <w:r w:rsidRPr="0043271A">
        <w:rPr>
          <w:rFonts w:ascii="Arial" w:hAnsi="Arial" w:cs="Arial"/>
          <w:kern w:val="2"/>
          <w:sz w:val="24"/>
          <w:szCs w:val="24"/>
          <w14:ligatures w14:val="standardContextual"/>
        </w:rPr>
        <w:t>s office and made mirror wills whereby each of them left the entirety of his or her estate to the other. The effect of the wills was that, when the second of them died, all that remained of his or her assets would pass in equal shares to their child and the husband</w:t>
      </w:r>
      <w:r w:rsidR="006023D4">
        <w:rPr>
          <w:rFonts w:ascii="Arial" w:hAnsi="Arial" w:cs="Arial"/>
          <w:kern w:val="2"/>
          <w:sz w:val="24"/>
          <w:szCs w:val="24"/>
          <w14:ligatures w14:val="standardContextual"/>
        </w:rPr>
        <w:t>'</w:t>
      </w:r>
      <w:r w:rsidRPr="0043271A">
        <w:rPr>
          <w:rFonts w:ascii="Arial" w:hAnsi="Arial" w:cs="Arial"/>
          <w:kern w:val="2"/>
          <w:sz w:val="24"/>
          <w:szCs w:val="24"/>
          <w14:ligatures w14:val="standardContextual"/>
        </w:rPr>
        <w:t>s three other children from a previous marriage.</w:t>
      </w:r>
    </w:p>
    <w:p w14:paraId="25EAE914" w14:textId="77777777" w:rsidR="0043271A" w:rsidRPr="0043271A" w:rsidRDefault="0043271A" w:rsidP="0043271A">
      <w:pPr>
        <w:spacing w:before="100" w:beforeAutospacing="1" w:after="100" w:afterAutospacing="1" w:line="240" w:lineRule="auto"/>
        <w:rPr>
          <w:rFonts w:ascii="Arial" w:hAnsi="Arial" w:cs="Arial"/>
          <w:kern w:val="2"/>
          <w:sz w:val="24"/>
          <w:szCs w:val="24"/>
          <w14:ligatures w14:val="standardContextual"/>
        </w:rPr>
      </w:pPr>
      <w:r w:rsidRPr="0043271A">
        <w:rPr>
          <w:rFonts w:ascii="Arial" w:hAnsi="Arial" w:cs="Arial"/>
          <w:kern w:val="2"/>
          <w:sz w:val="24"/>
          <w:szCs w:val="24"/>
          <w14:ligatures w14:val="standardContextual"/>
        </w:rPr>
        <w:lastRenderedPageBreak/>
        <w:t>When the husband died, the wife duly inherited his estate. However, shortly before her own death, she made a new will bequeathing all that she owned to her child, cutting out her three stepchildren.</w:t>
      </w:r>
    </w:p>
    <w:p w14:paraId="3FFC7CD5" w14:textId="5F96740B" w:rsidR="0043271A" w:rsidRPr="0043271A" w:rsidRDefault="0043271A" w:rsidP="0043271A">
      <w:pPr>
        <w:spacing w:before="100" w:beforeAutospacing="1" w:after="100" w:afterAutospacing="1" w:line="240" w:lineRule="auto"/>
        <w:rPr>
          <w:rFonts w:ascii="Arial" w:hAnsi="Arial" w:cs="Arial"/>
          <w:kern w:val="2"/>
          <w:sz w:val="24"/>
          <w:szCs w:val="24"/>
          <w14:ligatures w14:val="standardContextual"/>
        </w:rPr>
      </w:pPr>
      <w:r w:rsidRPr="0043271A">
        <w:rPr>
          <w:rFonts w:ascii="Arial" w:hAnsi="Arial" w:cs="Arial"/>
          <w:kern w:val="2"/>
          <w:sz w:val="24"/>
          <w:szCs w:val="24"/>
          <w14:ligatures w14:val="standardContextual"/>
        </w:rPr>
        <w:t>In challenging her final will, the stepchildren argued that the mirror wills were mutual in character. She and their father had bound themselves not to make any further wills without the other</w:t>
      </w:r>
      <w:r w:rsidR="006023D4">
        <w:rPr>
          <w:rFonts w:ascii="Arial" w:hAnsi="Arial" w:cs="Arial"/>
          <w:kern w:val="2"/>
          <w:sz w:val="24"/>
          <w:szCs w:val="24"/>
          <w14:ligatures w14:val="standardContextual"/>
        </w:rPr>
        <w:t>'</w:t>
      </w:r>
      <w:r w:rsidRPr="0043271A">
        <w:rPr>
          <w:rFonts w:ascii="Arial" w:hAnsi="Arial" w:cs="Arial"/>
          <w:kern w:val="2"/>
          <w:sz w:val="24"/>
          <w:szCs w:val="24"/>
          <w14:ligatures w14:val="standardContextual"/>
        </w:rPr>
        <w:t>s consent. On that basis they contended that, on their father</w:t>
      </w:r>
      <w:r w:rsidR="006023D4">
        <w:rPr>
          <w:rFonts w:ascii="Arial" w:hAnsi="Arial" w:cs="Arial"/>
          <w:kern w:val="2"/>
          <w:sz w:val="24"/>
          <w:szCs w:val="24"/>
          <w14:ligatures w14:val="standardContextual"/>
        </w:rPr>
        <w:t>'</w:t>
      </w:r>
      <w:r w:rsidRPr="0043271A">
        <w:rPr>
          <w:rFonts w:ascii="Arial" w:hAnsi="Arial" w:cs="Arial"/>
          <w:kern w:val="2"/>
          <w:sz w:val="24"/>
          <w:szCs w:val="24"/>
          <w14:ligatures w14:val="standardContextual"/>
        </w:rPr>
        <w:t>s death, the wife</w:t>
      </w:r>
      <w:r w:rsidR="006023D4">
        <w:rPr>
          <w:rFonts w:ascii="Arial" w:hAnsi="Arial" w:cs="Arial"/>
          <w:kern w:val="2"/>
          <w:sz w:val="24"/>
          <w:szCs w:val="24"/>
          <w14:ligatures w14:val="standardContextual"/>
        </w:rPr>
        <w:t>'</w:t>
      </w:r>
      <w:r w:rsidRPr="0043271A">
        <w:rPr>
          <w:rFonts w:ascii="Arial" w:hAnsi="Arial" w:cs="Arial"/>
          <w:kern w:val="2"/>
          <w:sz w:val="24"/>
          <w:szCs w:val="24"/>
          <w14:ligatures w14:val="standardContextual"/>
        </w:rPr>
        <w:t xml:space="preserve">s mirror will </w:t>
      </w:r>
      <w:proofErr w:type="gramStart"/>
      <w:r w:rsidRPr="0043271A">
        <w:rPr>
          <w:rFonts w:ascii="Arial" w:hAnsi="Arial" w:cs="Arial"/>
          <w:kern w:val="2"/>
          <w:sz w:val="24"/>
          <w:szCs w:val="24"/>
          <w14:ligatures w14:val="standardContextual"/>
        </w:rPr>
        <w:t>was</w:t>
      </w:r>
      <w:proofErr w:type="gramEnd"/>
      <w:r w:rsidRPr="0043271A">
        <w:rPr>
          <w:rFonts w:ascii="Arial" w:hAnsi="Arial" w:cs="Arial"/>
          <w:kern w:val="2"/>
          <w:sz w:val="24"/>
          <w:szCs w:val="24"/>
          <w14:ligatures w14:val="standardContextual"/>
        </w:rPr>
        <w:t xml:space="preserve"> rendered irrevocable.</w:t>
      </w:r>
    </w:p>
    <w:p w14:paraId="544DC5AE" w14:textId="77777777" w:rsidR="0043271A" w:rsidRPr="0043271A" w:rsidRDefault="0043271A" w:rsidP="0043271A">
      <w:pPr>
        <w:spacing w:before="100" w:beforeAutospacing="1" w:after="100" w:afterAutospacing="1" w:line="240" w:lineRule="auto"/>
        <w:rPr>
          <w:rFonts w:ascii="Arial" w:hAnsi="Arial" w:cs="Arial"/>
          <w:kern w:val="2"/>
          <w:sz w:val="24"/>
          <w:szCs w:val="24"/>
          <w14:ligatures w14:val="standardContextual"/>
        </w:rPr>
      </w:pPr>
      <w:r w:rsidRPr="0043271A">
        <w:rPr>
          <w:rFonts w:ascii="Arial" w:hAnsi="Arial" w:cs="Arial"/>
          <w:kern w:val="2"/>
          <w:sz w:val="24"/>
          <w:szCs w:val="24"/>
          <w14:ligatures w14:val="standardContextual"/>
        </w:rPr>
        <w:t>The solicitor who drafted the mirror wills testified that he had advised the husband that there was no guarantee that the wife would not change her will following his death. He recalled that the wife gave an oral assurance that she would not disinherit the stepchildren. The husband had stated that, after 45 years of marriage, he trusted the wife implicitly and that there was no way she would do such a thing.</w:t>
      </w:r>
    </w:p>
    <w:p w14:paraId="46A576EF" w14:textId="29379EC8" w:rsidR="0043271A" w:rsidRPr="0043271A" w:rsidRDefault="0043271A" w:rsidP="0043271A">
      <w:pPr>
        <w:spacing w:before="100" w:beforeAutospacing="1" w:after="100" w:afterAutospacing="1" w:line="240" w:lineRule="auto"/>
        <w:rPr>
          <w:rFonts w:ascii="Arial" w:hAnsi="Arial" w:cs="Arial"/>
          <w:kern w:val="2"/>
          <w:sz w:val="24"/>
          <w:szCs w:val="24"/>
          <w14:ligatures w14:val="standardContextual"/>
        </w:rPr>
      </w:pPr>
      <w:r w:rsidRPr="0043271A">
        <w:rPr>
          <w:rFonts w:ascii="Arial" w:hAnsi="Arial" w:cs="Arial"/>
          <w:kern w:val="2"/>
          <w:sz w:val="24"/>
          <w:szCs w:val="24"/>
          <w14:ligatures w14:val="standardContextual"/>
        </w:rPr>
        <w:t>In rejecting the stepchildren</w:t>
      </w:r>
      <w:r w:rsidR="006023D4">
        <w:rPr>
          <w:rFonts w:ascii="Arial" w:hAnsi="Arial" w:cs="Arial"/>
          <w:kern w:val="2"/>
          <w:sz w:val="24"/>
          <w:szCs w:val="24"/>
          <w14:ligatures w14:val="standardContextual"/>
        </w:rPr>
        <w:t>'</w:t>
      </w:r>
      <w:r w:rsidRPr="0043271A">
        <w:rPr>
          <w:rFonts w:ascii="Arial" w:hAnsi="Arial" w:cs="Arial"/>
          <w:kern w:val="2"/>
          <w:sz w:val="24"/>
          <w:szCs w:val="24"/>
          <w14:ligatures w14:val="standardContextual"/>
        </w:rPr>
        <w:t>s case, a judge found that the wife was under a moral obligation not to disinherit them after their father</w:t>
      </w:r>
      <w:r w:rsidR="006023D4">
        <w:rPr>
          <w:rFonts w:ascii="Arial" w:hAnsi="Arial" w:cs="Arial"/>
          <w:kern w:val="2"/>
          <w:sz w:val="24"/>
          <w:szCs w:val="24"/>
          <w14:ligatures w14:val="standardContextual"/>
        </w:rPr>
        <w:t>'</w:t>
      </w:r>
      <w:r w:rsidRPr="0043271A">
        <w:rPr>
          <w:rFonts w:ascii="Arial" w:hAnsi="Arial" w:cs="Arial"/>
          <w:kern w:val="2"/>
          <w:sz w:val="24"/>
          <w:szCs w:val="24"/>
          <w14:ligatures w14:val="standardContextual"/>
        </w:rPr>
        <w:t>s death. However, she was not subject to a legally binding obligation to that effect. The couple had not entered into a reciprocal agreement, amounting to a contract, that their mirror wills would be irrevocable and remain unaltered, save by mutual consent.</w:t>
      </w:r>
    </w:p>
    <w:p w14:paraId="54D076AE" w14:textId="77777777" w:rsidR="0043271A" w:rsidRPr="0043271A" w:rsidRDefault="0043271A" w:rsidP="0043271A">
      <w:pPr>
        <w:spacing w:before="100" w:beforeAutospacing="1" w:after="100" w:afterAutospacing="1" w:line="240" w:lineRule="auto"/>
        <w:rPr>
          <w:rFonts w:ascii="Arial" w:hAnsi="Arial" w:cs="Arial"/>
          <w:kern w:val="2"/>
          <w:sz w:val="24"/>
          <w:szCs w:val="24"/>
          <w14:ligatures w14:val="standardContextual"/>
        </w:rPr>
      </w:pPr>
      <w:r w:rsidRPr="0043271A">
        <w:rPr>
          <w:rFonts w:ascii="Arial" w:hAnsi="Arial" w:cs="Arial"/>
          <w:kern w:val="2"/>
          <w:sz w:val="24"/>
          <w:szCs w:val="24"/>
          <w14:ligatures w14:val="standardContextual"/>
        </w:rPr>
        <w:t>That may have been their common expectation and desire at the time, but that was not enough. Even if it could be said that the wife had promised that she would not alter her bequests, the husband had given no reciprocal promise. The wife was thus free to make a new will after his death.</w:t>
      </w:r>
    </w:p>
    <w:p w14:paraId="5C65D277" w14:textId="2012A7F6" w:rsidR="0043271A" w:rsidRDefault="0043271A" w:rsidP="0043271A">
      <w:pPr>
        <w:spacing w:before="100" w:beforeAutospacing="1" w:after="100" w:afterAutospacing="1" w:line="240" w:lineRule="auto"/>
        <w:rPr>
          <w:rFonts w:ascii="Arial" w:hAnsi="Arial" w:cs="Arial"/>
          <w:kern w:val="2"/>
          <w:sz w:val="24"/>
          <w:szCs w:val="24"/>
          <w14:ligatures w14:val="standardContextual"/>
        </w:rPr>
      </w:pPr>
      <w:r w:rsidRPr="0043271A">
        <w:rPr>
          <w:rFonts w:ascii="Arial" w:hAnsi="Arial" w:cs="Arial"/>
          <w:kern w:val="2"/>
          <w:sz w:val="24"/>
          <w:szCs w:val="24"/>
          <w14:ligatures w14:val="standardContextual"/>
        </w:rPr>
        <w:t>Dismissing the stepchildren</w:t>
      </w:r>
      <w:r w:rsidR="006023D4">
        <w:rPr>
          <w:rFonts w:ascii="Arial" w:hAnsi="Arial" w:cs="Arial"/>
          <w:kern w:val="2"/>
          <w:sz w:val="24"/>
          <w:szCs w:val="24"/>
          <w14:ligatures w14:val="standardContextual"/>
        </w:rPr>
        <w:t>'</w:t>
      </w:r>
      <w:r w:rsidRPr="0043271A">
        <w:rPr>
          <w:rFonts w:ascii="Arial" w:hAnsi="Arial" w:cs="Arial"/>
          <w:kern w:val="2"/>
          <w:sz w:val="24"/>
          <w:szCs w:val="24"/>
          <w14:ligatures w14:val="standardContextual"/>
        </w:rPr>
        <w:t>s appeal against that outcome, the Court found no error of law in the judge</w:t>
      </w:r>
      <w:r w:rsidR="006023D4">
        <w:rPr>
          <w:rFonts w:ascii="Arial" w:hAnsi="Arial" w:cs="Arial"/>
          <w:kern w:val="2"/>
          <w:sz w:val="24"/>
          <w:szCs w:val="24"/>
          <w14:ligatures w14:val="standardContextual"/>
        </w:rPr>
        <w:t>'</w:t>
      </w:r>
      <w:r w:rsidRPr="0043271A">
        <w:rPr>
          <w:rFonts w:ascii="Arial" w:hAnsi="Arial" w:cs="Arial"/>
          <w:kern w:val="2"/>
          <w:sz w:val="24"/>
          <w:szCs w:val="24"/>
          <w14:ligatures w14:val="standardContextual"/>
        </w:rPr>
        <w:t>s decision. He was entitled to find on the evidence that there was no clear agreement between the couple that, in the absence of mutual consent to the contrary, their mirror wills would be set in stone.</w:t>
      </w:r>
    </w:p>
    <w:p w14:paraId="0388C6C7" w14:textId="4E7D3DAB" w:rsidR="00C6548B" w:rsidRPr="0043271A" w:rsidRDefault="00C6548B" w:rsidP="0043271A">
      <w:pPr>
        <w:spacing w:before="100" w:beforeAutospacing="1" w:after="100" w:afterAutospacing="1" w:line="240" w:lineRule="auto"/>
        <w:rPr>
          <w:rFonts w:ascii="Arial" w:hAnsi="Arial" w:cs="Arial"/>
          <w:kern w:val="2"/>
          <w:sz w:val="24"/>
          <w:szCs w:val="24"/>
          <w14:ligatures w14:val="standardContextual"/>
        </w:rPr>
      </w:pPr>
      <w:r w:rsidRPr="00C6548B">
        <w:rPr>
          <w:rFonts w:ascii="Arial" w:hAnsi="Arial" w:cs="Arial"/>
          <w:kern w:val="2"/>
          <w:sz w:val="24"/>
          <w:szCs w:val="24"/>
          <w14:ligatures w14:val="standardContextual"/>
        </w:rPr>
        <w:t>We can ensure that your wishes are made clear in an expertly drafted and valid will. Contact us for advice.</w:t>
      </w:r>
    </w:p>
    <w:p w14:paraId="49481697" w14:textId="77777777" w:rsidR="0043271A" w:rsidRPr="0043271A" w:rsidRDefault="0043271A" w:rsidP="0043271A">
      <w:pPr>
        <w:spacing w:after="0" w:line="240" w:lineRule="auto"/>
        <w:rPr>
          <w:rFonts w:ascii="Arial" w:hAnsi="Arial" w:cs="Arial"/>
          <w:b/>
          <w:bCs/>
          <w:kern w:val="2"/>
          <w:sz w:val="24"/>
          <w:szCs w:val="24"/>
          <w14:ligatures w14:val="standardContextual"/>
        </w:rPr>
      </w:pPr>
      <w:r w:rsidRPr="0043271A">
        <w:rPr>
          <w:rFonts w:ascii="Arial" w:hAnsi="Arial" w:cs="Arial"/>
          <w:b/>
          <w:bCs/>
          <w:kern w:val="2"/>
          <w:sz w:val="24"/>
          <w:szCs w:val="24"/>
          <w14:ligatures w14:val="standardContextual"/>
        </w:rPr>
        <w:t>Partner Note</w:t>
      </w:r>
    </w:p>
    <w:p w14:paraId="6D978641" w14:textId="77777777" w:rsidR="0043271A" w:rsidRPr="0043271A" w:rsidRDefault="0043271A" w:rsidP="0043271A">
      <w:pPr>
        <w:spacing w:after="0" w:line="240" w:lineRule="auto"/>
        <w:rPr>
          <w:rFonts w:ascii="Arial" w:hAnsi="Arial" w:cs="Arial"/>
          <w:i/>
          <w:iCs/>
          <w:kern w:val="2"/>
          <w:sz w:val="24"/>
          <w:szCs w:val="24"/>
          <w14:ligatures w14:val="standardContextual"/>
        </w:rPr>
      </w:pPr>
      <w:r w:rsidRPr="0043271A">
        <w:rPr>
          <w:rFonts w:ascii="Arial" w:hAnsi="Arial" w:cs="Arial"/>
          <w:i/>
          <w:iCs/>
          <w:kern w:val="2"/>
          <w:sz w:val="24"/>
          <w:szCs w:val="24"/>
          <w14:ligatures w14:val="standardContextual"/>
        </w:rPr>
        <w:t>McLean and Others v McLean [2023] EWHC 1863 (Ch)</w:t>
      </w:r>
    </w:p>
    <w:p w14:paraId="37D63CCC" w14:textId="699D642A" w:rsidR="00B91C16" w:rsidRPr="00B91C16" w:rsidRDefault="00B91C16" w:rsidP="00B91C16">
      <w:pPr>
        <w:spacing w:before="100" w:beforeAutospacing="1" w:after="100" w:afterAutospacing="1" w:line="240" w:lineRule="auto"/>
        <w:rPr>
          <w:rFonts w:ascii="Arial" w:hAnsi="Arial" w:cs="Arial"/>
          <w:b/>
          <w:bCs/>
          <w:kern w:val="2"/>
          <w:sz w:val="24"/>
          <w:szCs w:val="24"/>
          <w14:ligatures w14:val="standardContextual"/>
        </w:rPr>
      </w:pPr>
      <w:r w:rsidRPr="00B91C16">
        <w:rPr>
          <w:rFonts w:ascii="Arial" w:hAnsi="Arial" w:cs="Arial"/>
          <w:b/>
          <w:bCs/>
          <w:kern w:val="2"/>
          <w:sz w:val="24"/>
          <w:szCs w:val="24"/>
          <w14:ligatures w14:val="standardContextual"/>
        </w:rPr>
        <w:t>Online Traders are Not Beneath the Tax Authorities</w:t>
      </w:r>
      <w:r w:rsidR="006023D4">
        <w:rPr>
          <w:rFonts w:ascii="Arial" w:hAnsi="Arial" w:cs="Arial"/>
          <w:b/>
          <w:bCs/>
          <w:kern w:val="2"/>
          <w:sz w:val="24"/>
          <w:szCs w:val="24"/>
          <w14:ligatures w14:val="standardContextual"/>
        </w:rPr>
        <w:t>'</w:t>
      </w:r>
      <w:r w:rsidRPr="00B91C16">
        <w:rPr>
          <w:rFonts w:ascii="Arial" w:hAnsi="Arial" w:cs="Arial"/>
          <w:b/>
          <w:bCs/>
          <w:kern w:val="2"/>
          <w:sz w:val="24"/>
          <w:szCs w:val="24"/>
          <w14:ligatures w14:val="standardContextual"/>
        </w:rPr>
        <w:t xml:space="preserve"> Radar</w:t>
      </w:r>
    </w:p>
    <w:p w14:paraId="30E72CB6" w14:textId="09B00349" w:rsidR="00B91C16" w:rsidRPr="00B91C16" w:rsidRDefault="00B91C16" w:rsidP="00B91C16">
      <w:pPr>
        <w:spacing w:before="100" w:beforeAutospacing="1" w:after="100" w:afterAutospacing="1" w:line="240" w:lineRule="auto"/>
        <w:rPr>
          <w:rFonts w:ascii="Arial" w:hAnsi="Arial" w:cs="Arial"/>
          <w:kern w:val="2"/>
          <w:sz w:val="24"/>
          <w:szCs w:val="24"/>
          <w14:ligatures w14:val="standardContextual"/>
        </w:rPr>
      </w:pPr>
      <w:r w:rsidRPr="00B91C16">
        <w:rPr>
          <w:rFonts w:ascii="Arial" w:hAnsi="Arial" w:cs="Arial"/>
          <w:kern w:val="2"/>
          <w:sz w:val="24"/>
          <w:szCs w:val="24"/>
          <w14:ligatures w14:val="standardContextual"/>
        </w:rPr>
        <w:t>Some people who trade online do so in the fond hope that the income they generate will fall beneath the tax authorities</w:t>
      </w:r>
      <w:r w:rsidR="006023D4">
        <w:rPr>
          <w:rFonts w:ascii="Arial" w:hAnsi="Arial" w:cs="Arial"/>
          <w:kern w:val="2"/>
          <w:sz w:val="24"/>
          <w:szCs w:val="24"/>
          <w14:ligatures w14:val="standardContextual"/>
        </w:rPr>
        <w:t>'</w:t>
      </w:r>
      <w:r w:rsidRPr="00B91C16">
        <w:rPr>
          <w:rFonts w:ascii="Arial" w:hAnsi="Arial" w:cs="Arial"/>
          <w:kern w:val="2"/>
          <w:sz w:val="24"/>
          <w:szCs w:val="24"/>
          <w14:ligatures w14:val="standardContextual"/>
        </w:rPr>
        <w:t xml:space="preserve"> radar. A tax tribunal ruling that left one such trader on the verge of bankruptcy showed how very wrong they are.</w:t>
      </w:r>
    </w:p>
    <w:p w14:paraId="2FAB0A59" w14:textId="77777777" w:rsidR="00B91C16" w:rsidRPr="00B91C16" w:rsidRDefault="00B91C16" w:rsidP="00B91C16">
      <w:pPr>
        <w:spacing w:before="100" w:beforeAutospacing="1" w:after="100" w:afterAutospacing="1" w:line="240" w:lineRule="auto"/>
        <w:rPr>
          <w:rFonts w:ascii="Arial" w:hAnsi="Arial" w:cs="Arial"/>
          <w:kern w:val="2"/>
          <w:sz w:val="24"/>
          <w:szCs w:val="24"/>
          <w14:ligatures w14:val="standardContextual"/>
        </w:rPr>
      </w:pPr>
      <w:r w:rsidRPr="00B91C16">
        <w:rPr>
          <w:rFonts w:ascii="Arial" w:hAnsi="Arial" w:cs="Arial"/>
          <w:kern w:val="2"/>
          <w:sz w:val="24"/>
          <w:szCs w:val="24"/>
          <w14:ligatures w14:val="standardContextual"/>
        </w:rPr>
        <w:t>On his relevant tax returns, the man declared his modest income as a security guard but made no mention of his profits from online trading. That prompted HM Revenue and Customs (HMRC) to conduct an in-depth inquiry into his financial dealings. He was issued with back tax demands totalling £19,607, together with £9,341 in inaccuracy penalties.</w:t>
      </w:r>
    </w:p>
    <w:p w14:paraId="4FB8D611" w14:textId="77777777" w:rsidR="00B91C16" w:rsidRPr="00B91C16" w:rsidRDefault="00B91C16" w:rsidP="00B91C16">
      <w:pPr>
        <w:spacing w:before="100" w:beforeAutospacing="1" w:after="100" w:afterAutospacing="1" w:line="240" w:lineRule="auto"/>
        <w:rPr>
          <w:rFonts w:ascii="Arial" w:hAnsi="Arial" w:cs="Arial"/>
          <w:kern w:val="2"/>
          <w:sz w:val="24"/>
          <w:szCs w:val="24"/>
          <w14:ligatures w14:val="standardContextual"/>
        </w:rPr>
      </w:pPr>
      <w:r w:rsidRPr="00B91C16">
        <w:rPr>
          <w:rFonts w:ascii="Arial" w:hAnsi="Arial" w:cs="Arial"/>
          <w:kern w:val="2"/>
          <w:sz w:val="24"/>
          <w:szCs w:val="24"/>
          <w14:ligatures w14:val="standardContextual"/>
        </w:rPr>
        <w:lastRenderedPageBreak/>
        <w:t>Challenging those bills, he asserted that he had no income from online trading during the four relevant tax years and that he was being harassed by HMRC. He accepted that he had eBay and PayPal accounts, but contended that they had been hacked, resulting in many transactions that he had not authorised. Other transactions were personal in nature and did not amount to trading.</w:t>
      </w:r>
    </w:p>
    <w:p w14:paraId="00F92CEF" w14:textId="77777777" w:rsidR="00B91C16" w:rsidRPr="00B91C16" w:rsidRDefault="00B91C16" w:rsidP="00B91C16">
      <w:pPr>
        <w:spacing w:before="100" w:beforeAutospacing="1" w:after="100" w:afterAutospacing="1" w:line="240" w:lineRule="auto"/>
        <w:rPr>
          <w:rFonts w:ascii="Arial" w:hAnsi="Arial" w:cs="Arial"/>
          <w:kern w:val="2"/>
          <w:sz w:val="24"/>
          <w:szCs w:val="24"/>
          <w14:ligatures w14:val="standardContextual"/>
        </w:rPr>
      </w:pPr>
      <w:r w:rsidRPr="00B91C16">
        <w:rPr>
          <w:rFonts w:ascii="Arial" w:hAnsi="Arial" w:cs="Arial"/>
          <w:kern w:val="2"/>
          <w:sz w:val="24"/>
          <w:szCs w:val="24"/>
          <w14:ligatures w14:val="standardContextual"/>
        </w:rPr>
        <w:t>Ruling on the matter, the First-tier Tribunal (FTT) found that those explanations were not credible. HMRC had obtained his bank records, which showed numerous entries indicative of trading, including payments to suppliers and delivery firms. Deposits via PayPal amounted to a six-figure sum in a single year and his eBay account included hundreds of customer ratings for his online store.</w:t>
      </w:r>
    </w:p>
    <w:p w14:paraId="723D8FBC" w14:textId="77777777" w:rsidR="00B91C16" w:rsidRPr="00B91C16" w:rsidRDefault="00B91C16" w:rsidP="00B91C16">
      <w:pPr>
        <w:spacing w:before="100" w:beforeAutospacing="1" w:after="100" w:afterAutospacing="1" w:line="240" w:lineRule="auto"/>
        <w:rPr>
          <w:rFonts w:ascii="Arial" w:hAnsi="Arial" w:cs="Arial"/>
          <w:kern w:val="2"/>
          <w:sz w:val="24"/>
          <w:szCs w:val="24"/>
          <w14:ligatures w14:val="standardContextual"/>
        </w:rPr>
      </w:pPr>
      <w:r w:rsidRPr="00B91C16">
        <w:rPr>
          <w:rFonts w:ascii="Arial" w:hAnsi="Arial" w:cs="Arial"/>
          <w:kern w:val="2"/>
          <w:sz w:val="24"/>
          <w:szCs w:val="24"/>
          <w14:ligatures w14:val="standardContextual"/>
        </w:rPr>
        <w:t>The FTT found that his failure to declare his self-employed trading income on his tax returns was deliberate, although not concealed. He was thus liable to maximum penalties of 70 per cent of the potential lost revenue. In the event, HMRC had agreed to reduce the penalties substantially to take account of assistance he had provided during the inquiry.</w:t>
      </w:r>
    </w:p>
    <w:p w14:paraId="3EC00101" w14:textId="3E172950" w:rsidR="00B91C16" w:rsidRDefault="00B91C16" w:rsidP="00B91C16">
      <w:pPr>
        <w:spacing w:before="100" w:beforeAutospacing="1" w:after="100" w:afterAutospacing="1" w:line="240" w:lineRule="auto"/>
        <w:rPr>
          <w:rFonts w:ascii="Arial" w:hAnsi="Arial" w:cs="Arial"/>
          <w:kern w:val="2"/>
          <w:sz w:val="24"/>
          <w:szCs w:val="24"/>
          <w14:ligatures w14:val="standardContextual"/>
        </w:rPr>
      </w:pPr>
      <w:r w:rsidRPr="00B91C16">
        <w:rPr>
          <w:rFonts w:ascii="Arial" w:hAnsi="Arial" w:cs="Arial"/>
          <w:kern w:val="2"/>
          <w:sz w:val="24"/>
          <w:szCs w:val="24"/>
          <w14:ligatures w14:val="standardContextual"/>
        </w:rPr>
        <w:t>In dismissing his appeal, the FTT noted that HMRC</w:t>
      </w:r>
      <w:r w:rsidR="006023D4">
        <w:rPr>
          <w:rFonts w:ascii="Arial" w:hAnsi="Arial" w:cs="Arial"/>
          <w:kern w:val="2"/>
          <w:sz w:val="24"/>
          <w:szCs w:val="24"/>
          <w14:ligatures w14:val="standardContextual"/>
        </w:rPr>
        <w:t>'</w:t>
      </w:r>
      <w:r w:rsidRPr="00B91C16">
        <w:rPr>
          <w:rFonts w:ascii="Arial" w:hAnsi="Arial" w:cs="Arial"/>
          <w:kern w:val="2"/>
          <w:sz w:val="24"/>
          <w:szCs w:val="24"/>
          <w14:ligatures w14:val="standardContextual"/>
        </w:rPr>
        <w:t>s approach was, if anything, generous to him. The tax assessments were justified and not excessive. Although he was suffering from a medical condition and on the edge of bankruptcy, there were no special circumstances that would justify a further reduction in the penalties.</w:t>
      </w:r>
    </w:p>
    <w:p w14:paraId="4DC3C168" w14:textId="77777777" w:rsidR="00C6548B" w:rsidRPr="00C6548B" w:rsidRDefault="00C6548B" w:rsidP="00C6548B">
      <w:pPr>
        <w:spacing w:before="100" w:beforeAutospacing="1" w:after="100" w:afterAutospacing="1" w:line="240" w:lineRule="auto"/>
        <w:rPr>
          <w:rFonts w:ascii="Arial" w:eastAsia="Calibri" w:hAnsi="Arial" w:cs="Arial"/>
          <w:sz w:val="24"/>
          <w:szCs w:val="24"/>
        </w:rPr>
      </w:pPr>
      <w:r w:rsidRPr="00C6548B">
        <w:rPr>
          <w:rFonts w:ascii="Arial" w:eastAsia="Calibri" w:hAnsi="Arial" w:cs="Arial"/>
          <w:sz w:val="24"/>
          <w:szCs w:val="24"/>
        </w:rPr>
        <w:t>It is important to source specialist legal advice if a dispute with HMRC arises. Our expert team can assist.</w:t>
      </w:r>
    </w:p>
    <w:p w14:paraId="66F36358" w14:textId="77777777" w:rsidR="00B91C16" w:rsidRPr="00B91C16" w:rsidRDefault="00B91C16" w:rsidP="00B91C16">
      <w:pPr>
        <w:spacing w:after="0" w:line="240" w:lineRule="auto"/>
        <w:rPr>
          <w:rFonts w:ascii="Arial" w:hAnsi="Arial" w:cs="Arial"/>
          <w:b/>
          <w:bCs/>
          <w:kern w:val="2"/>
          <w:sz w:val="24"/>
          <w:szCs w:val="24"/>
          <w14:ligatures w14:val="standardContextual"/>
        </w:rPr>
      </w:pPr>
      <w:r w:rsidRPr="00B91C16">
        <w:rPr>
          <w:rFonts w:ascii="Arial" w:hAnsi="Arial" w:cs="Arial"/>
          <w:b/>
          <w:bCs/>
          <w:kern w:val="2"/>
          <w:sz w:val="24"/>
          <w:szCs w:val="24"/>
          <w14:ligatures w14:val="standardContextual"/>
        </w:rPr>
        <w:t>Partner Note</w:t>
      </w:r>
    </w:p>
    <w:p w14:paraId="22371AF6" w14:textId="0D8D2271" w:rsidR="00B91C16" w:rsidRPr="00B91C16" w:rsidRDefault="00B91C16" w:rsidP="00B91C16">
      <w:pPr>
        <w:spacing w:after="0" w:line="240" w:lineRule="auto"/>
        <w:rPr>
          <w:rFonts w:ascii="Arial" w:hAnsi="Arial" w:cs="Arial"/>
          <w:i/>
          <w:iCs/>
          <w:kern w:val="2"/>
          <w:sz w:val="24"/>
          <w:szCs w:val="24"/>
          <w14:ligatures w14:val="standardContextual"/>
        </w:rPr>
      </w:pPr>
      <w:proofErr w:type="spellStart"/>
      <w:r w:rsidRPr="00B91C16">
        <w:rPr>
          <w:rFonts w:ascii="Arial" w:hAnsi="Arial" w:cs="Arial"/>
          <w:i/>
          <w:iCs/>
          <w:kern w:val="2"/>
          <w:sz w:val="24"/>
          <w:szCs w:val="24"/>
          <w14:ligatures w14:val="standardContextual"/>
        </w:rPr>
        <w:t>Milasenco</w:t>
      </w:r>
      <w:proofErr w:type="spellEnd"/>
      <w:r w:rsidRPr="00B91C16">
        <w:rPr>
          <w:rFonts w:ascii="Arial" w:hAnsi="Arial" w:cs="Arial"/>
          <w:i/>
          <w:iCs/>
          <w:kern w:val="2"/>
          <w:sz w:val="24"/>
          <w:szCs w:val="24"/>
          <w14:ligatures w14:val="standardContextual"/>
        </w:rPr>
        <w:t xml:space="preserve"> v The Commissioners for His Majesty</w:t>
      </w:r>
      <w:r w:rsidR="006023D4">
        <w:rPr>
          <w:rFonts w:ascii="Arial" w:hAnsi="Arial" w:cs="Arial"/>
          <w:i/>
          <w:iCs/>
          <w:kern w:val="2"/>
          <w:sz w:val="24"/>
          <w:szCs w:val="24"/>
          <w14:ligatures w14:val="standardContextual"/>
        </w:rPr>
        <w:t>'</w:t>
      </w:r>
      <w:r w:rsidRPr="00B91C16">
        <w:rPr>
          <w:rFonts w:ascii="Arial" w:hAnsi="Arial" w:cs="Arial"/>
          <w:i/>
          <w:iCs/>
          <w:kern w:val="2"/>
          <w:sz w:val="24"/>
          <w:szCs w:val="24"/>
          <w14:ligatures w14:val="standardContextual"/>
        </w:rPr>
        <w:t>s Revenue and Customs</w:t>
      </w:r>
      <w:r w:rsidR="00DF67CE">
        <w:rPr>
          <w:rFonts w:ascii="Arial" w:hAnsi="Arial" w:cs="Arial"/>
          <w:i/>
          <w:iCs/>
          <w:kern w:val="2"/>
          <w:sz w:val="24"/>
          <w:szCs w:val="24"/>
          <w14:ligatures w14:val="standardContextual"/>
        </w:rPr>
        <w:t xml:space="preserve"> </w:t>
      </w:r>
      <w:r w:rsidR="00DF67CE" w:rsidRPr="00DF67CE">
        <w:rPr>
          <w:rFonts w:ascii="Arial" w:hAnsi="Arial" w:cs="Arial"/>
          <w:i/>
          <w:iCs/>
          <w:kern w:val="2"/>
          <w:sz w:val="24"/>
          <w:szCs w:val="24"/>
          <w14:ligatures w14:val="standardContextual"/>
        </w:rPr>
        <w:t>[2023] UKFTT 620 (TC)</w:t>
      </w:r>
    </w:p>
    <w:p w14:paraId="2F63D439" w14:textId="77777777" w:rsidR="00F95A74" w:rsidRPr="00F95A74" w:rsidRDefault="00F95A74" w:rsidP="00F95A74">
      <w:pPr>
        <w:spacing w:before="100" w:beforeAutospacing="1" w:after="100" w:afterAutospacing="1" w:line="240" w:lineRule="auto"/>
        <w:rPr>
          <w:rFonts w:ascii="Arial" w:hAnsi="Arial" w:cs="Arial"/>
          <w:b/>
          <w:bCs/>
          <w:kern w:val="2"/>
          <w:sz w:val="24"/>
          <w:szCs w:val="24"/>
          <w14:ligatures w14:val="standardContextual"/>
        </w:rPr>
      </w:pPr>
      <w:r w:rsidRPr="00F95A74">
        <w:rPr>
          <w:rFonts w:ascii="Arial" w:hAnsi="Arial" w:cs="Arial"/>
          <w:b/>
          <w:bCs/>
          <w:kern w:val="2"/>
          <w:sz w:val="24"/>
          <w:szCs w:val="24"/>
          <w14:ligatures w14:val="standardContextual"/>
        </w:rPr>
        <w:t>Outdoor Advertising, Light Pollution and a Legal Battle Over a Bus Shelter</w:t>
      </w:r>
    </w:p>
    <w:p w14:paraId="23D14F5F" w14:textId="77777777" w:rsidR="00F95A74" w:rsidRPr="00F95A74" w:rsidRDefault="00F95A74" w:rsidP="00F95A74">
      <w:pPr>
        <w:spacing w:before="100" w:beforeAutospacing="1" w:after="100" w:afterAutospacing="1" w:line="240" w:lineRule="auto"/>
        <w:rPr>
          <w:rFonts w:ascii="Arial" w:hAnsi="Arial" w:cs="Arial"/>
          <w:kern w:val="2"/>
          <w:sz w:val="24"/>
          <w:szCs w:val="24"/>
          <w14:ligatures w14:val="standardContextual"/>
        </w:rPr>
      </w:pPr>
      <w:r w:rsidRPr="00F95A74">
        <w:rPr>
          <w:rFonts w:ascii="Arial" w:hAnsi="Arial" w:cs="Arial"/>
          <w:kern w:val="2"/>
          <w:sz w:val="24"/>
          <w:szCs w:val="24"/>
          <w14:ligatures w14:val="standardContextual"/>
        </w:rPr>
        <w:t>Light pollution generated by hi-tech digital advertising displays can be a source of bitter complaint. However, such concerns were insufficient to persuade the High Court to overturn permission granted for the inclusion of one such display in a proposed new bus shelter.</w:t>
      </w:r>
    </w:p>
    <w:p w14:paraId="2FDEBFFC" w14:textId="572199FC" w:rsidR="00F95A74" w:rsidRPr="00F95A74" w:rsidRDefault="00F95A74" w:rsidP="00F95A74">
      <w:pPr>
        <w:spacing w:before="100" w:beforeAutospacing="1" w:after="100" w:afterAutospacing="1" w:line="240" w:lineRule="auto"/>
        <w:rPr>
          <w:rFonts w:ascii="Arial" w:hAnsi="Arial" w:cs="Arial"/>
          <w:kern w:val="2"/>
          <w:sz w:val="24"/>
          <w:szCs w:val="24"/>
          <w14:ligatures w14:val="standardContextual"/>
        </w:rPr>
      </w:pPr>
      <w:r w:rsidRPr="00F95A74">
        <w:rPr>
          <w:rFonts w:ascii="Arial" w:hAnsi="Arial" w:cs="Arial"/>
          <w:kern w:val="2"/>
          <w:sz w:val="24"/>
          <w:szCs w:val="24"/>
          <w14:ligatures w14:val="standardContextual"/>
        </w:rPr>
        <w:t>A householder launched judicial review proceedings against the backdrop of a local authority</w:t>
      </w:r>
      <w:r w:rsidR="006023D4">
        <w:rPr>
          <w:rFonts w:ascii="Arial" w:hAnsi="Arial" w:cs="Arial"/>
          <w:kern w:val="2"/>
          <w:sz w:val="24"/>
          <w:szCs w:val="24"/>
          <w14:ligatures w14:val="standardContextual"/>
        </w:rPr>
        <w:t>'</w:t>
      </w:r>
      <w:r w:rsidRPr="00F95A74">
        <w:rPr>
          <w:rFonts w:ascii="Arial" w:hAnsi="Arial" w:cs="Arial"/>
          <w:kern w:val="2"/>
          <w:sz w:val="24"/>
          <w:szCs w:val="24"/>
          <w14:ligatures w14:val="standardContextual"/>
        </w:rPr>
        <w:t>s multi-million-pound plans to replace its aging bus stop infrastructure and an outdoor advertising provider</w:t>
      </w:r>
      <w:r w:rsidR="006023D4">
        <w:rPr>
          <w:rFonts w:ascii="Arial" w:hAnsi="Arial" w:cs="Arial"/>
          <w:kern w:val="2"/>
          <w:sz w:val="24"/>
          <w:szCs w:val="24"/>
          <w14:ligatures w14:val="standardContextual"/>
        </w:rPr>
        <w:t>'</w:t>
      </w:r>
      <w:r w:rsidRPr="00F95A74">
        <w:rPr>
          <w:rFonts w:ascii="Arial" w:hAnsi="Arial" w:cs="Arial"/>
          <w:kern w:val="2"/>
          <w:sz w:val="24"/>
          <w:szCs w:val="24"/>
          <w14:ligatures w14:val="standardContextual"/>
        </w:rPr>
        <w:t>s proposal to install digital liquid crystal displays at 158 existing advertising sites in the area, including 110 bus shelters.</w:t>
      </w:r>
    </w:p>
    <w:p w14:paraId="0F780389" w14:textId="77777777" w:rsidR="00F95A74" w:rsidRPr="00F95A74" w:rsidRDefault="00F95A74" w:rsidP="00F95A74">
      <w:pPr>
        <w:spacing w:before="100" w:beforeAutospacing="1" w:after="100" w:afterAutospacing="1" w:line="240" w:lineRule="auto"/>
        <w:rPr>
          <w:rFonts w:ascii="Arial" w:hAnsi="Arial" w:cs="Arial"/>
          <w:kern w:val="2"/>
          <w:sz w:val="24"/>
          <w:szCs w:val="24"/>
          <w14:ligatures w14:val="standardContextual"/>
        </w:rPr>
      </w:pPr>
      <w:r w:rsidRPr="00F95A74">
        <w:rPr>
          <w:rFonts w:ascii="Arial" w:hAnsi="Arial" w:cs="Arial"/>
          <w:kern w:val="2"/>
          <w:sz w:val="24"/>
          <w:szCs w:val="24"/>
          <w14:ligatures w14:val="standardContextual"/>
        </w:rPr>
        <w:t>The focus of his complaint was the proposed inclusion of such a display in a new bus shelter to be built a few metres from his home. The shelter formerly featured back-illuminated, double-sided posters in paper form, but its replacement would be fitted with one of the new state-of-the-art displays.</w:t>
      </w:r>
    </w:p>
    <w:p w14:paraId="0A2C6235" w14:textId="77777777" w:rsidR="00F95A74" w:rsidRPr="00F95A74" w:rsidRDefault="00F95A74" w:rsidP="00F95A74">
      <w:pPr>
        <w:spacing w:before="100" w:beforeAutospacing="1" w:after="100" w:afterAutospacing="1" w:line="240" w:lineRule="auto"/>
        <w:rPr>
          <w:rFonts w:ascii="Arial" w:hAnsi="Arial" w:cs="Arial"/>
          <w:kern w:val="2"/>
          <w:sz w:val="24"/>
          <w:szCs w:val="24"/>
          <w14:ligatures w14:val="standardContextual"/>
        </w:rPr>
      </w:pPr>
      <w:r w:rsidRPr="00F95A74">
        <w:rPr>
          <w:rFonts w:ascii="Arial" w:hAnsi="Arial" w:cs="Arial"/>
          <w:kern w:val="2"/>
          <w:sz w:val="24"/>
          <w:szCs w:val="24"/>
          <w14:ligatures w14:val="standardContextual"/>
        </w:rPr>
        <w:t xml:space="preserve">There was no need to obtain planning permission for the replacement shelter in that the proposed works fell within the ambit of the Town and Country Planning (General Permitted Development) (England) Order 2015. The provider, however, required </w:t>
      </w:r>
      <w:r w:rsidRPr="00F95A74">
        <w:rPr>
          <w:rFonts w:ascii="Arial" w:hAnsi="Arial" w:cs="Arial"/>
          <w:kern w:val="2"/>
          <w:sz w:val="24"/>
          <w:szCs w:val="24"/>
          <w14:ligatures w14:val="standardContextual"/>
        </w:rPr>
        <w:lastRenderedPageBreak/>
        <w:t>advertising consent under the Town and Country Planning (Control of Advertisements) (England) Regulations 2007.</w:t>
      </w:r>
    </w:p>
    <w:p w14:paraId="63C05103" w14:textId="5D1D8437" w:rsidR="00F95A74" w:rsidRPr="00F95A74" w:rsidRDefault="00F95A74" w:rsidP="00F95A74">
      <w:pPr>
        <w:spacing w:before="100" w:beforeAutospacing="1" w:after="100" w:afterAutospacing="1" w:line="240" w:lineRule="auto"/>
        <w:rPr>
          <w:rFonts w:ascii="Arial" w:hAnsi="Arial" w:cs="Arial"/>
          <w:kern w:val="2"/>
          <w:sz w:val="24"/>
          <w:szCs w:val="24"/>
          <w14:ligatures w14:val="standardContextual"/>
        </w:rPr>
      </w:pPr>
      <w:r w:rsidRPr="00F95A74">
        <w:rPr>
          <w:rFonts w:ascii="Arial" w:hAnsi="Arial" w:cs="Arial"/>
          <w:kern w:val="2"/>
          <w:sz w:val="24"/>
          <w:szCs w:val="24"/>
          <w14:ligatures w14:val="standardContextual"/>
        </w:rPr>
        <w:t>A planning officer</w:t>
      </w:r>
      <w:r w:rsidR="006023D4">
        <w:rPr>
          <w:rFonts w:ascii="Arial" w:hAnsi="Arial" w:cs="Arial"/>
          <w:kern w:val="2"/>
          <w:sz w:val="24"/>
          <w:szCs w:val="24"/>
          <w14:ligatures w14:val="standardContextual"/>
        </w:rPr>
        <w:t>'</w:t>
      </w:r>
      <w:r w:rsidRPr="00F95A74">
        <w:rPr>
          <w:rFonts w:ascii="Arial" w:hAnsi="Arial" w:cs="Arial"/>
          <w:kern w:val="2"/>
          <w:sz w:val="24"/>
          <w:szCs w:val="24"/>
          <w14:ligatures w14:val="standardContextual"/>
        </w:rPr>
        <w:t>s report considered that the display, together with smaller screens suitable for public information, would be acceptable in terms of design and that their size, positioning and brightness would result in a neutral impact on the immediate area. The council granted advertising consent subject to a number of conditions, including a restriction on the brightness level of the display</w:t>
      </w:r>
      <w:r w:rsidR="006023D4">
        <w:rPr>
          <w:rFonts w:ascii="Arial" w:hAnsi="Arial" w:cs="Arial"/>
          <w:kern w:val="2"/>
          <w:sz w:val="24"/>
          <w:szCs w:val="24"/>
          <w14:ligatures w14:val="standardContextual"/>
        </w:rPr>
        <w:t>'</w:t>
      </w:r>
      <w:r w:rsidRPr="00F95A74">
        <w:rPr>
          <w:rFonts w:ascii="Arial" w:hAnsi="Arial" w:cs="Arial"/>
          <w:kern w:val="2"/>
          <w:sz w:val="24"/>
          <w:szCs w:val="24"/>
          <w14:ligatures w14:val="standardContextual"/>
        </w:rPr>
        <w:t>s night-time illumination.</w:t>
      </w:r>
    </w:p>
    <w:p w14:paraId="63F0BE0C" w14:textId="776CF71C" w:rsidR="00F95A74" w:rsidRPr="00F95A74" w:rsidRDefault="00F95A74" w:rsidP="00F95A74">
      <w:pPr>
        <w:spacing w:before="100" w:beforeAutospacing="1" w:after="100" w:afterAutospacing="1" w:line="240" w:lineRule="auto"/>
        <w:rPr>
          <w:rFonts w:ascii="Arial" w:hAnsi="Arial" w:cs="Arial"/>
          <w:kern w:val="2"/>
          <w:sz w:val="24"/>
          <w:szCs w:val="24"/>
          <w14:ligatures w14:val="standardContextual"/>
        </w:rPr>
      </w:pPr>
      <w:r w:rsidRPr="00F95A74">
        <w:rPr>
          <w:rFonts w:ascii="Arial" w:hAnsi="Arial" w:cs="Arial"/>
          <w:kern w:val="2"/>
          <w:sz w:val="24"/>
          <w:szCs w:val="24"/>
          <w14:ligatures w14:val="standardContextual"/>
        </w:rPr>
        <w:t>Challenging that decision, the householder argued that he and his neighbours had a legitimate expectation that they would be consulted before consent was granted. There was, he argued, a failure to consider a local planning policy which required advertising positively to contribute to an area</w:t>
      </w:r>
      <w:r w:rsidR="006023D4">
        <w:rPr>
          <w:rFonts w:ascii="Arial" w:hAnsi="Arial" w:cs="Arial"/>
          <w:kern w:val="2"/>
          <w:sz w:val="24"/>
          <w:szCs w:val="24"/>
          <w14:ligatures w14:val="standardContextual"/>
        </w:rPr>
        <w:t>'</w:t>
      </w:r>
      <w:r w:rsidRPr="00F95A74">
        <w:rPr>
          <w:rFonts w:ascii="Arial" w:hAnsi="Arial" w:cs="Arial"/>
          <w:kern w:val="2"/>
          <w:sz w:val="24"/>
          <w:szCs w:val="24"/>
          <w14:ligatures w14:val="standardContextual"/>
        </w:rPr>
        <w:t>s character and appearance. He said that there had been no assessment of the impact of the display, particularly in terms of light pollution, at the specific bus shelter.</w:t>
      </w:r>
    </w:p>
    <w:p w14:paraId="25B7CA06" w14:textId="7A6F05D0" w:rsidR="00F95A74" w:rsidRPr="00F95A74" w:rsidRDefault="00F95A74" w:rsidP="00F95A74">
      <w:pPr>
        <w:spacing w:before="100" w:beforeAutospacing="1" w:after="100" w:afterAutospacing="1" w:line="240" w:lineRule="auto"/>
        <w:rPr>
          <w:rFonts w:ascii="Arial" w:hAnsi="Arial" w:cs="Arial"/>
          <w:kern w:val="2"/>
          <w:sz w:val="24"/>
          <w:szCs w:val="24"/>
          <w14:ligatures w14:val="standardContextual"/>
        </w:rPr>
      </w:pPr>
      <w:r w:rsidRPr="00F95A74">
        <w:rPr>
          <w:rFonts w:ascii="Arial" w:hAnsi="Arial" w:cs="Arial"/>
          <w:kern w:val="2"/>
          <w:sz w:val="24"/>
          <w:szCs w:val="24"/>
          <w14:ligatures w14:val="standardContextual"/>
        </w:rPr>
        <w:t>Dismissing his case, however, the Court found that the council had, in substance, taken the policy into account. The focus of the Regulations was in any event on amenity and public safety: improving the public realm and positively enhancing the setting of advertising were only relevant in that context.</w:t>
      </w:r>
    </w:p>
    <w:p w14:paraId="16CDFEBB" w14:textId="0CA5998D" w:rsidR="00F95A74" w:rsidRDefault="00F95A74" w:rsidP="00F95A74">
      <w:pPr>
        <w:spacing w:before="100" w:beforeAutospacing="1" w:after="100" w:afterAutospacing="1" w:line="240" w:lineRule="auto"/>
        <w:rPr>
          <w:rFonts w:ascii="Arial" w:hAnsi="Arial" w:cs="Arial"/>
          <w:kern w:val="2"/>
          <w:sz w:val="24"/>
          <w:szCs w:val="24"/>
          <w14:ligatures w14:val="standardContextual"/>
        </w:rPr>
      </w:pPr>
      <w:r w:rsidRPr="00F95A74">
        <w:rPr>
          <w:rFonts w:ascii="Arial" w:hAnsi="Arial" w:cs="Arial"/>
          <w:kern w:val="2"/>
          <w:sz w:val="24"/>
          <w:szCs w:val="24"/>
          <w14:ligatures w14:val="standardContextual"/>
        </w:rPr>
        <w:t>Although the planning officer</w:t>
      </w:r>
      <w:r w:rsidR="006023D4">
        <w:rPr>
          <w:rFonts w:ascii="Arial" w:hAnsi="Arial" w:cs="Arial"/>
          <w:kern w:val="2"/>
          <w:sz w:val="24"/>
          <w:szCs w:val="24"/>
          <w14:ligatures w14:val="standardContextual"/>
        </w:rPr>
        <w:t>'</w:t>
      </w:r>
      <w:r w:rsidRPr="00F95A74">
        <w:rPr>
          <w:rFonts w:ascii="Arial" w:hAnsi="Arial" w:cs="Arial"/>
          <w:kern w:val="2"/>
          <w:sz w:val="24"/>
          <w:szCs w:val="24"/>
          <w14:ligatures w14:val="standardContextual"/>
        </w:rPr>
        <w:t xml:space="preserve">s report referred to advertising providing an income stream to the council, the Court rejected arguments that immaterial considerations had been </w:t>
      </w:r>
      <w:proofErr w:type="gramStart"/>
      <w:r w:rsidRPr="00F95A74">
        <w:rPr>
          <w:rFonts w:ascii="Arial" w:hAnsi="Arial" w:cs="Arial"/>
          <w:kern w:val="2"/>
          <w:sz w:val="24"/>
          <w:szCs w:val="24"/>
          <w14:ligatures w14:val="standardContextual"/>
        </w:rPr>
        <w:t>taken into account</w:t>
      </w:r>
      <w:proofErr w:type="gramEnd"/>
      <w:r w:rsidRPr="00F95A74">
        <w:rPr>
          <w:rFonts w:ascii="Arial" w:hAnsi="Arial" w:cs="Arial"/>
          <w:kern w:val="2"/>
          <w:sz w:val="24"/>
          <w:szCs w:val="24"/>
          <w14:ligatures w14:val="standardContextual"/>
        </w:rPr>
        <w:t>. The council had used best practice to determine as a matter of planning judgment the degree of illumination it would approve at the specific bus shelter. There was nothing exceptional about the provider</w:t>
      </w:r>
      <w:r w:rsidR="006023D4">
        <w:rPr>
          <w:rFonts w:ascii="Arial" w:hAnsi="Arial" w:cs="Arial"/>
          <w:kern w:val="2"/>
          <w:sz w:val="24"/>
          <w:szCs w:val="24"/>
          <w14:ligatures w14:val="standardContextual"/>
        </w:rPr>
        <w:t>'</w:t>
      </w:r>
      <w:r w:rsidRPr="00F95A74">
        <w:rPr>
          <w:rFonts w:ascii="Arial" w:hAnsi="Arial" w:cs="Arial"/>
          <w:kern w:val="2"/>
          <w:sz w:val="24"/>
          <w:szCs w:val="24"/>
          <w14:ligatures w14:val="standardContextual"/>
        </w:rPr>
        <w:t>s application and the council had given no clear, unambiguous and unqualified undertaking that it would be the subject of public consultation.</w:t>
      </w:r>
    </w:p>
    <w:p w14:paraId="35EB96CA" w14:textId="2CC21909" w:rsidR="00C6548B" w:rsidRPr="00F95A74" w:rsidRDefault="00C6548B" w:rsidP="00F95A74">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For expert guidance relating to light pollution disputes</w:t>
      </w:r>
      <w:r w:rsidR="00290352">
        <w:rPr>
          <w:rFonts w:ascii="Arial" w:hAnsi="Arial" w:cs="Arial"/>
          <w:kern w:val="2"/>
          <w:sz w:val="24"/>
          <w:szCs w:val="24"/>
          <w14:ligatures w14:val="standardContextual"/>
        </w:rPr>
        <w:t>,</w:t>
      </w:r>
      <w:r>
        <w:rPr>
          <w:rFonts w:ascii="Arial" w:hAnsi="Arial" w:cs="Arial"/>
          <w:kern w:val="2"/>
          <w:sz w:val="24"/>
          <w:szCs w:val="24"/>
          <w14:ligatures w14:val="standardContextual"/>
        </w:rPr>
        <w:t xml:space="preserve"> </w:t>
      </w:r>
      <w:r>
        <w:rPr>
          <w:rFonts w:ascii="Arial" w:hAnsi="Arial" w:cs="Arial"/>
          <w:sz w:val="24"/>
          <w:szCs w:val="24"/>
        </w:rPr>
        <w:t>contact</w:t>
      </w:r>
      <w:r w:rsidRPr="0061026D">
        <w:rPr>
          <w:rFonts w:ascii="Arial" w:hAnsi="Arial" w:cs="Arial"/>
          <w:sz w:val="24"/>
          <w:szCs w:val="24"/>
        </w:rPr>
        <w:t xml:space="preserve"> </w:t>
      </w:r>
      <w:r w:rsidRPr="0061026D">
        <w:rPr>
          <w:rFonts w:ascii="Arial" w:hAnsi="Arial" w:cs="Arial"/>
          <w:b/>
          <w:bCs/>
          <w:color w:val="FF0000"/>
          <w:sz w:val="24"/>
          <w:szCs w:val="24"/>
        </w:rPr>
        <w:t>&lt;&lt;CONTACT DETAILS&gt;&gt;</w:t>
      </w:r>
      <w:r w:rsidR="00290352" w:rsidRPr="004E1FA3">
        <w:rPr>
          <w:rFonts w:ascii="Arial" w:hAnsi="Arial" w:cs="Arial"/>
          <w:sz w:val="24"/>
          <w:szCs w:val="24"/>
        </w:rPr>
        <w:t>.</w:t>
      </w:r>
    </w:p>
    <w:p w14:paraId="77B20866" w14:textId="77777777" w:rsidR="00F95A74" w:rsidRPr="00F95A74" w:rsidRDefault="00F95A74" w:rsidP="00F95A74">
      <w:pPr>
        <w:spacing w:after="0" w:line="240" w:lineRule="auto"/>
        <w:rPr>
          <w:rFonts w:ascii="Arial" w:hAnsi="Arial" w:cs="Arial"/>
          <w:b/>
          <w:bCs/>
          <w:kern w:val="2"/>
          <w:sz w:val="24"/>
          <w:szCs w:val="24"/>
          <w14:ligatures w14:val="standardContextual"/>
        </w:rPr>
      </w:pPr>
      <w:r w:rsidRPr="00F95A74">
        <w:rPr>
          <w:rFonts w:ascii="Arial" w:hAnsi="Arial" w:cs="Arial"/>
          <w:b/>
          <w:bCs/>
          <w:kern w:val="2"/>
          <w:sz w:val="24"/>
          <w:szCs w:val="24"/>
          <w14:ligatures w14:val="standardContextual"/>
        </w:rPr>
        <w:t>Partner Note</w:t>
      </w:r>
    </w:p>
    <w:p w14:paraId="03F9214D" w14:textId="77777777" w:rsidR="00F95A74" w:rsidRPr="00F95A74" w:rsidRDefault="00F95A74" w:rsidP="00F95A74">
      <w:pPr>
        <w:spacing w:after="0" w:line="240" w:lineRule="auto"/>
        <w:rPr>
          <w:rFonts w:ascii="Arial" w:hAnsi="Arial" w:cs="Arial"/>
          <w:i/>
          <w:iCs/>
          <w:kern w:val="2"/>
          <w:sz w:val="24"/>
          <w:szCs w:val="24"/>
          <w14:ligatures w14:val="standardContextual"/>
        </w:rPr>
      </w:pPr>
      <w:r w:rsidRPr="00F95A74">
        <w:rPr>
          <w:rFonts w:ascii="Arial" w:hAnsi="Arial" w:cs="Arial"/>
          <w:i/>
          <w:iCs/>
          <w:kern w:val="2"/>
          <w:sz w:val="24"/>
          <w:szCs w:val="24"/>
          <w14:ligatures w14:val="standardContextual"/>
        </w:rPr>
        <w:t>R on the Application of Whiteside v London Borough of Croydon [2023] EWHC 1806 (Admin)</w:t>
      </w:r>
    </w:p>
    <w:p w14:paraId="512136F2" w14:textId="77777777" w:rsidR="00C810A0" w:rsidRPr="00C810A0" w:rsidRDefault="00C810A0" w:rsidP="00C810A0">
      <w:pPr>
        <w:spacing w:before="100" w:beforeAutospacing="1" w:after="100" w:afterAutospacing="1" w:line="240" w:lineRule="auto"/>
        <w:rPr>
          <w:rFonts w:ascii="Arial" w:hAnsi="Arial" w:cs="Arial"/>
          <w:b/>
          <w:bCs/>
          <w:kern w:val="2"/>
          <w:sz w:val="24"/>
          <w:szCs w:val="24"/>
          <w14:ligatures w14:val="standardContextual"/>
        </w:rPr>
      </w:pPr>
      <w:r w:rsidRPr="00C810A0">
        <w:rPr>
          <w:rFonts w:ascii="Arial" w:hAnsi="Arial" w:cs="Arial"/>
          <w:b/>
          <w:bCs/>
          <w:kern w:val="2"/>
          <w:sz w:val="24"/>
          <w:szCs w:val="24"/>
          <w14:ligatures w14:val="standardContextual"/>
        </w:rPr>
        <w:t>Overseas Divorce – Supreme Court Identifies Unjust Defect in Matrimonial Law</w:t>
      </w:r>
    </w:p>
    <w:p w14:paraId="0245BE61" w14:textId="5498B60A" w:rsidR="00C810A0" w:rsidRPr="00C810A0" w:rsidRDefault="00C810A0" w:rsidP="00C810A0">
      <w:pPr>
        <w:spacing w:before="100" w:beforeAutospacing="1" w:after="100" w:afterAutospacing="1" w:line="240" w:lineRule="auto"/>
        <w:rPr>
          <w:rFonts w:ascii="Arial" w:hAnsi="Arial" w:cs="Arial"/>
          <w:kern w:val="2"/>
          <w:sz w:val="24"/>
          <w:szCs w:val="24"/>
          <w14:ligatures w14:val="standardContextual"/>
        </w:rPr>
      </w:pPr>
      <w:r w:rsidRPr="00C810A0">
        <w:rPr>
          <w:rFonts w:ascii="Arial" w:hAnsi="Arial" w:cs="Arial"/>
          <w:kern w:val="2"/>
          <w:sz w:val="24"/>
          <w:szCs w:val="24"/>
          <w14:ligatures w14:val="standardContextual"/>
        </w:rPr>
        <w:t>A woman</w:t>
      </w:r>
      <w:r w:rsidR="006023D4">
        <w:rPr>
          <w:rFonts w:ascii="Arial" w:hAnsi="Arial" w:cs="Arial"/>
          <w:kern w:val="2"/>
          <w:sz w:val="24"/>
          <w:szCs w:val="24"/>
          <w14:ligatures w14:val="standardContextual"/>
        </w:rPr>
        <w:t>'</w:t>
      </w:r>
      <w:r w:rsidRPr="00C810A0">
        <w:rPr>
          <w:rFonts w:ascii="Arial" w:hAnsi="Arial" w:cs="Arial"/>
          <w:kern w:val="2"/>
          <w:sz w:val="24"/>
          <w:szCs w:val="24"/>
          <w14:ligatures w14:val="standardContextual"/>
        </w:rPr>
        <w:t>s financial claims against her ex-husband following their overseas divorce did not survive his death. In reaching that conclusion, the Supreme Court noted that the case had exposed a defect in the law that can only be remedied by Parliament.</w:t>
      </w:r>
    </w:p>
    <w:p w14:paraId="48A54842" w14:textId="089BC2EC" w:rsidR="00C810A0" w:rsidRPr="00C810A0" w:rsidRDefault="00C810A0" w:rsidP="00C810A0">
      <w:pPr>
        <w:spacing w:before="100" w:beforeAutospacing="1" w:after="100" w:afterAutospacing="1" w:line="240" w:lineRule="auto"/>
        <w:rPr>
          <w:rFonts w:ascii="Arial" w:hAnsi="Arial" w:cs="Arial"/>
          <w:kern w:val="2"/>
          <w:sz w:val="24"/>
          <w:szCs w:val="24"/>
          <w14:ligatures w14:val="standardContextual"/>
        </w:rPr>
      </w:pPr>
      <w:r w:rsidRPr="00C810A0">
        <w:rPr>
          <w:rFonts w:ascii="Arial" w:hAnsi="Arial" w:cs="Arial"/>
          <w:kern w:val="2"/>
          <w:sz w:val="24"/>
          <w:szCs w:val="24"/>
          <w14:ligatures w14:val="standardContextual"/>
        </w:rPr>
        <w:t>After the breakdown of the couple</w:t>
      </w:r>
      <w:r w:rsidR="006023D4">
        <w:rPr>
          <w:rFonts w:ascii="Arial" w:hAnsi="Arial" w:cs="Arial"/>
          <w:kern w:val="2"/>
          <w:sz w:val="24"/>
          <w:szCs w:val="24"/>
          <w14:ligatures w14:val="standardContextual"/>
        </w:rPr>
        <w:t>'</w:t>
      </w:r>
      <w:r w:rsidRPr="00C810A0">
        <w:rPr>
          <w:rFonts w:ascii="Arial" w:hAnsi="Arial" w:cs="Arial"/>
          <w:kern w:val="2"/>
          <w:sz w:val="24"/>
          <w:szCs w:val="24"/>
          <w14:ligatures w14:val="standardContextual"/>
        </w:rPr>
        <w:t>s long marriage, the husband obtained a divorce in Pakistan. The divorce was recognised as valid in this country and the wife applied to the English courts for financial relief under Section 12(1) of the Matrimonial and Family Proceedings Act 1984. If successful, she would have been entitled to the same financial relief as if the divorce had been granted in England.</w:t>
      </w:r>
    </w:p>
    <w:p w14:paraId="07D1EE97" w14:textId="179CD0AF" w:rsidR="00C810A0" w:rsidRPr="00C810A0" w:rsidRDefault="00C810A0" w:rsidP="00C810A0">
      <w:pPr>
        <w:spacing w:before="100" w:beforeAutospacing="1" w:after="100" w:afterAutospacing="1" w:line="240" w:lineRule="auto"/>
        <w:rPr>
          <w:rFonts w:ascii="Arial" w:hAnsi="Arial" w:cs="Arial"/>
          <w:kern w:val="2"/>
          <w:sz w:val="24"/>
          <w:szCs w:val="24"/>
          <w14:ligatures w14:val="standardContextual"/>
        </w:rPr>
      </w:pPr>
      <w:r w:rsidRPr="00C810A0">
        <w:rPr>
          <w:rFonts w:ascii="Arial" w:hAnsi="Arial" w:cs="Arial"/>
          <w:kern w:val="2"/>
          <w:sz w:val="24"/>
          <w:szCs w:val="24"/>
          <w14:ligatures w14:val="standardContextual"/>
        </w:rPr>
        <w:t>The wife</w:t>
      </w:r>
      <w:r w:rsidR="006023D4">
        <w:rPr>
          <w:rFonts w:ascii="Arial" w:hAnsi="Arial" w:cs="Arial"/>
          <w:kern w:val="2"/>
          <w:sz w:val="24"/>
          <w:szCs w:val="24"/>
          <w14:ligatures w14:val="standardContextual"/>
        </w:rPr>
        <w:t>'</w:t>
      </w:r>
      <w:r w:rsidRPr="00C810A0">
        <w:rPr>
          <w:rFonts w:ascii="Arial" w:hAnsi="Arial" w:cs="Arial"/>
          <w:kern w:val="2"/>
          <w:sz w:val="24"/>
          <w:szCs w:val="24"/>
          <w14:ligatures w14:val="standardContextual"/>
        </w:rPr>
        <w:t xml:space="preserve">s claim had reached an advanced stage but had not been finally determined when the husband, a wealthy man, died aged 81 in Pakistan. A judge subsequently </w:t>
      </w:r>
      <w:r w:rsidRPr="00C810A0">
        <w:rPr>
          <w:rFonts w:ascii="Arial" w:hAnsi="Arial" w:cs="Arial"/>
          <w:kern w:val="2"/>
          <w:sz w:val="24"/>
          <w:szCs w:val="24"/>
          <w14:ligatures w14:val="standardContextual"/>
        </w:rPr>
        <w:lastRenderedPageBreak/>
        <w:t>ruled that he was bound by authority to find that her claim died with him and could not proceed against his estate. Given the judge</w:t>
      </w:r>
      <w:r w:rsidR="006023D4">
        <w:rPr>
          <w:rFonts w:ascii="Arial" w:hAnsi="Arial" w:cs="Arial"/>
          <w:kern w:val="2"/>
          <w:sz w:val="24"/>
          <w:szCs w:val="24"/>
          <w14:ligatures w14:val="standardContextual"/>
        </w:rPr>
        <w:t>'</w:t>
      </w:r>
      <w:r w:rsidRPr="00C810A0">
        <w:rPr>
          <w:rFonts w:ascii="Arial" w:hAnsi="Arial" w:cs="Arial"/>
          <w:kern w:val="2"/>
          <w:sz w:val="24"/>
          <w:szCs w:val="24"/>
          <w14:ligatures w14:val="standardContextual"/>
        </w:rPr>
        <w:t>s view that he had been required to reach an unjust decision, the wife was granted permission to appeal directly to the Supreme Court, bypassing the Court of Appeal. She subsequently died, but the appeal was continued on behalf of her estate.</w:t>
      </w:r>
    </w:p>
    <w:p w14:paraId="1BBABC79" w14:textId="77777777" w:rsidR="00C810A0" w:rsidRPr="00C810A0" w:rsidRDefault="00C810A0" w:rsidP="00C810A0">
      <w:pPr>
        <w:spacing w:before="100" w:beforeAutospacing="1" w:after="100" w:afterAutospacing="1" w:line="240" w:lineRule="auto"/>
        <w:rPr>
          <w:rFonts w:ascii="Arial" w:hAnsi="Arial" w:cs="Arial"/>
          <w:kern w:val="2"/>
          <w:sz w:val="24"/>
          <w:szCs w:val="24"/>
          <w14:ligatures w14:val="standardContextual"/>
        </w:rPr>
      </w:pPr>
      <w:r w:rsidRPr="00C810A0">
        <w:rPr>
          <w:rFonts w:ascii="Arial" w:hAnsi="Arial" w:cs="Arial"/>
          <w:kern w:val="2"/>
          <w:sz w:val="24"/>
          <w:szCs w:val="24"/>
          <w14:ligatures w14:val="standardContextual"/>
        </w:rPr>
        <w:t>Dismissing the appeal, the Supreme Court found that, on their true construction, the 1984 Act and the Matrimonial Causes Act 1973 create purely personal rights and obligations. The power of an English court to order financial relief after an overseas divorce can only be exercised as between living parties to a former marriage. The Court noted that any other conclusion would require major legal reform involving radical change to principles established by a long line of judicial authority.</w:t>
      </w:r>
    </w:p>
    <w:p w14:paraId="65DD2879" w14:textId="77777777" w:rsidR="00C810A0" w:rsidRDefault="00C810A0" w:rsidP="00C810A0">
      <w:pPr>
        <w:spacing w:before="100" w:beforeAutospacing="1" w:after="100" w:afterAutospacing="1" w:line="240" w:lineRule="auto"/>
        <w:rPr>
          <w:rFonts w:ascii="Arial" w:hAnsi="Arial" w:cs="Arial"/>
          <w:kern w:val="2"/>
          <w:sz w:val="24"/>
          <w:szCs w:val="24"/>
          <w14:ligatures w14:val="standardContextual"/>
        </w:rPr>
      </w:pPr>
      <w:r w:rsidRPr="00C810A0">
        <w:rPr>
          <w:rFonts w:ascii="Arial" w:hAnsi="Arial" w:cs="Arial"/>
          <w:kern w:val="2"/>
          <w:sz w:val="24"/>
          <w:szCs w:val="24"/>
          <w14:ligatures w14:val="standardContextual"/>
        </w:rPr>
        <w:t>As the husband was not domiciled in England and Wales when he died, it was not open to the wife to seek reasonable provision from his estate under the Inheritance (Provision for Family and Dependants) Act 1975. Given that she was also barred from proceeding with her claim under the 1984 Act, she was left with no possibility of obtaining financial relief. It was not, however, open to the Court to cut the Gordian knot presented by the existing legislation and only Parliament was competent to make the policy decisions required to reform the law.</w:t>
      </w:r>
    </w:p>
    <w:p w14:paraId="37FED452" w14:textId="77777777" w:rsidR="006023D4" w:rsidRDefault="006023D4" w:rsidP="006023D4">
      <w:pPr>
        <w:spacing w:before="100" w:beforeAutospacing="1" w:after="100" w:afterAutospacing="1" w:line="240" w:lineRule="auto"/>
        <w:rPr>
          <w:rFonts w:ascii="Arial" w:hAnsi="Arial" w:cs="Arial"/>
          <w:sz w:val="24"/>
          <w:szCs w:val="24"/>
        </w:rPr>
      </w:pPr>
      <w:r w:rsidRPr="004A14C1">
        <w:rPr>
          <w:rFonts w:ascii="Arial" w:hAnsi="Arial" w:cs="Arial"/>
          <w:sz w:val="24"/>
          <w:szCs w:val="24"/>
        </w:rPr>
        <w:t>If you are dealing with divorce proceedings, we can ensure you are expertly advised and represented.</w:t>
      </w:r>
    </w:p>
    <w:p w14:paraId="7066A4D6" w14:textId="77777777" w:rsidR="00C810A0" w:rsidRPr="00C810A0" w:rsidRDefault="00C810A0" w:rsidP="00C810A0">
      <w:pPr>
        <w:spacing w:after="0" w:line="240" w:lineRule="auto"/>
        <w:rPr>
          <w:rFonts w:ascii="Arial" w:hAnsi="Arial" w:cs="Arial"/>
          <w:b/>
          <w:bCs/>
          <w:kern w:val="2"/>
          <w:sz w:val="24"/>
          <w:szCs w:val="24"/>
          <w14:ligatures w14:val="standardContextual"/>
        </w:rPr>
      </w:pPr>
      <w:r w:rsidRPr="00C810A0">
        <w:rPr>
          <w:rFonts w:ascii="Arial" w:hAnsi="Arial" w:cs="Arial"/>
          <w:b/>
          <w:bCs/>
          <w:kern w:val="2"/>
          <w:sz w:val="24"/>
          <w:szCs w:val="24"/>
          <w14:ligatures w14:val="standardContextual"/>
        </w:rPr>
        <w:t>Partner Note</w:t>
      </w:r>
    </w:p>
    <w:p w14:paraId="2CCEA1C0" w14:textId="77777777" w:rsidR="00C810A0" w:rsidRPr="00C810A0" w:rsidRDefault="00C810A0" w:rsidP="00C810A0">
      <w:pPr>
        <w:spacing w:after="0" w:line="240" w:lineRule="auto"/>
        <w:rPr>
          <w:rFonts w:ascii="Arial" w:hAnsi="Arial" w:cs="Arial"/>
          <w:i/>
          <w:iCs/>
          <w:kern w:val="2"/>
          <w:sz w:val="24"/>
          <w:szCs w:val="24"/>
          <w14:ligatures w14:val="standardContextual"/>
        </w:rPr>
      </w:pPr>
      <w:r w:rsidRPr="00C810A0">
        <w:rPr>
          <w:rFonts w:ascii="Arial" w:hAnsi="Arial" w:cs="Arial"/>
          <w:i/>
          <w:iCs/>
          <w:kern w:val="2"/>
          <w:sz w:val="24"/>
          <w:szCs w:val="24"/>
          <w14:ligatures w14:val="standardContextual"/>
        </w:rPr>
        <w:t xml:space="preserve">Unger and Another v </w:t>
      </w:r>
      <w:proofErr w:type="spellStart"/>
      <w:r w:rsidRPr="00C810A0">
        <w:rPr>
          <w:rFonts w:ascii="Arial" w:hAnsi="Arial" w:cs="Arial"/>
          <w:i/>
          <w:iCs/>
          <w:kern w:val="2"/>
          <w:sz w:val="24"/>
          <w:szCs w:val="24"/>
          <w14:ligatures w14:val="standardContextual"/>
        </w:rPr>
        <w:t>Ul</w:t>
      </w:r>
      <w:proofErr w:type="spellEnd"/>
      <w:r w:rsidRPr="00C810A0">
        <w:rPr>
          <w:rFonts w:ascii="Arial" w:hAnsi="Arial" w:cs="Arial"/>
          <w:i/>
          <w:iCs/>
          <w:kern w:val="2"/>
          <w:sz w:val="24"/>
          <w:szCs w:val="24"/>
          <w14:ligatures w14:val="standardContextual"/>
        </w:rPr>
        <w:t>-Hasan (Deceased) and Another [2023] UKSC 22</w:t>
      </w:r>
    </w:p>
    <w:p w14:paraId="436561D4" w14:textId="43519C61" w:rsidR="00C810A0" w:rsidRPr="00C810A0" w:rsidRDefault="00C810A0" w:rsidP="00C810A0">
      <w:pPr>
        <w:spacing w:before="100" w:beforeAutospacing="1" w:after="100" w:afterAutospacing="1" w:line="240" w:lineRule="auto"/>
        <w:rPr>
          <w:rFonts w:ascii="Arial" w:hAnsi="Arial" w:cs="Arial"/>
          <w:b/>
          <w:bCs/>
          <w:kern w:val="2"/>
          <w:sz w:val="24"/>
          <w:szCs w:val="24"/>
          <w14:ligatures w14:val="standardContextual"/>
        </w:rPr>
      </w:pPr>
      <w:r w:rsidRPr="00C810A0">
        <w:rPr>
          <w:rFonts w:ascii="Arial" w:hAnsi="Arial" w:cs="Arial"/>
          <w:b/>
          <w:bCs/>
          <w:kern w:val="2"/>
          <w:sz w:val="24"/>
          <w:szCs w:val="24"/>
          <w14:ligatures w14:val="standardContextual"/>
        </w:rPr>
        <w:t>Terminally Ill Woman</w:t>
      </w:r>
      <w:r w:rsidR="006023D4">
        <w:rPr>
          <w:rFonts w:ascii="Arial" w:hAnsi="Arial" w:cs="Arial"/>
          <w:b/>
          <w:bCs/>
          <w:kern w:val="2"/>
          <w:sz w:val="24"/>
          <w:szCs w:val="24"/>
          <w14:ligatures w14:val="standardContextual"/>
        </w:rPr>
        <w:t>'</w:t>
      </w:r>
      <w:r w:rsidRPr="00C810A0">
        <w:rPr>
          <w:rFonts w:ascii="Arial" w:hAnsi="Arial" w:cs="Arial"/>
          <w:b/>
          <w:bCs/>
          <w:kern w:val="2"/>
          <w:sz w:val="24"/>
          <w:szCs w:val="24"/>
          <w14:ligatures w14:val="standardContextual"/>
        </w:rPr>
        <w:t>s Marriage Triggers High Court Inheritance Dispute</w:t>
      </w:r>
    </w:p>
    <w:p w14:paraId="2366DE08" w14:textId="77777777" w:rsidR="00C810A0" w:rsidRPr="00C810A0" w:rsidRDefault="00C810A0" w:rsidP="00C810A0">
      <w:pPr>
        <w:spacing w:before="100" w:beforeAutospacing="1" w:after="100" w:afterAutospacing="1" w:line="240" w:lineRule="auto"/>
        <w:rPr>
          <w:rFonts w:ascii="Arial" w:hAnsi="Arial" w:cs="Arial"/>
          <w:kern w:val="2"/>
          <w:sz w:val="24"/>
          <w:szCs w:val="24"/>
          <w14:ligatures w14:val="standardContextual"/>
        </w:rPr>
      </w:pPr>
      <w:r w:rsidRPr="00C810A0">
        <w:rPr>
          <w:rFonts w:ascii="Arial" w:hAnsi="Arial" w:cs="Arial"/>
          <w:kern w:val="2"/>
          <w:sz w:val="24"/>
          <w:szCs w:val="24"/>
          <w14:ligatures w14:val="standardContextual"/>
        </w:rPr>
        <w:t>It is quite common for people to get married in the knowledge that they only have a short while to live. However, as a High Court ruling underlined, such a step is often fraught with legal difficulty in terms of inheritance and should never be taken without legal advice.</w:t>
      </w:r>
    </w:p>
    <w:p w14:paraId="3C608E7B" w14:textId="77777777" w:rsidR="00C810A0" w:rsidRPr="00C810A0" w:rsidRDefault="00C810A0" w:rsidP="00C810A0">
      <w:pPr>
        <w:spacing w:before="100" w:beforeAutospacing="1" w:after="100" w:afterAutospacing="1" w:line="240" w:lineRule="auto"/>
        <w:rPr>
          <w:rFonts w:ascii="Arial" w:hAnsi="Arial" w:cs="Arial"/>
          <w:kern w:val="2"/>
          <w:sz w:val="24"/>
          <w:szCs w:val="24"/>
          <w14:ligatures w14:val="standardContextual"/>
        </w:rPr>
      </w:pPr>
      <w:r w:rsidRPr="00C810A0">
        <w:rPr>
          <w:rFonts w:ascii="Arial" w:hAnsi="Arial" w:cs="Arial"/>
          <w:kern w:val="2"/>
          <w:sz w:val="24"/>
          <w:szCs w:val="24"/>
          <w14:ligatures w14:val="standardContextual"/>
        </w:rPr>
        <w:t>The case concerned a woman who was fully aware that she was terminally ill. Her assets in England and abroad were worth about £10 million. She was being cared for in a hospice when, a few days prior to her death, she made a will with the help of a priest and a man who was described on her admission papers as her close friend and next of kin. She executed the document without having received professional legal advice from a solicitor.</w:t>
      </w:r>
    </w:p>
    <w:p w14:paraId="5F46D9A7" w14:textId="77777777" w:rsidR="00C810A0" w:rsidRPr="00C810A0" w:rsidRDefault="00C810A0" w:rsidP="00C810A0">
      <w:pPr>
        <w:spacing w:before="100" w:beforeAutospacing="1" w:after="100" w:afterAutospacing="1" w:line="240" w:lineRule="auto"/>
        <w:rPr>
          <w:rFonts w:ascii="Arial" w:hAnsi="Arial" w:cs="Arial"/>
          <w:kern w:val="2"/>
          <w:sz w:val="24"/>
          <w:szCs w:val="24"/>
          <w14:ligatures w14:val="standardContextual"/>
        </w:rPr>
      </w:pPr>
      <w:r w:rsidRPr="00C810A0">
        <w:rPr>
          <w:rFonts w:ascii="Arial" w:hAnsi="Arial" w:cs="Arial"/>
          <w:kern w:val="2"/>
          <w:sz w:val="24"/>
          <w:szCs w:val="24"/>
          <w14:ligatures w14:val="standardContextual"/>
        </w:rPr>
        <w:t>By the will, she left around one sixth of her estate to the friend, bequeathing most of the balance to her sister and members of her family. However, on the same day that she signed the document, she and the friend were married in a religious ceremony. That was followed soon afterwards by a civil ceremony at which her sister served as a witness. Three days later, she died.</w:t>
      </w:r>
    </w:p>
    <w:p w14:paraId="3C18B4C2" w14:textId="77777777" w:rsidR="00C810A0" w:rsidRPr="00C810A0" w:rsidRDefault="00C810A0" w:rsidP="00C810A0">
      <w:pPr>
        <w:spacing w:before="100" w:beforeAutospacing="1" w:after="100" w:afterAutospacing="1" w:line="240" w:lineRule="auto"/>
        <w:rPr>
          <w:rFonts w:ascii="Arial" w:hAnsi="Arial" w:cs="Arial"/>
          <w:kern w:val="2"/>
          <w:sz w:val="24"/>
          <w:szCs w:val="24"/>
          <w14:ligatures w14:val="standardContextual"/>
        </w:rPr>
      </w:pPr>
      <w:r w:rsidRPr="00C810A0">
        <w:rPr>
          <w:rFonts w:ascii="Arial" w:hAnsi="Arial" w:cs="Arial"/>
          <w:kern w:val="2"/>
          <w:sz w:val="24"/>
          <w:szCs w:val="24"/>
          <w14:ligatures w14:val="standardContextual"/>
        </w:rPr>
        <w:t xml:space="preserve">The friend subsequently launched proceedings, asserting that the marriage had the effect of revoking the will and that she therefore died intestate. As her husband and next of kin, he asserted that he was thus entitled to inherit the entirety of her estate. </w:t>
      </w:r>
      <w:r w:rsidRPr="00C810A0">
        <w:rPr>
          <w:rFonts w:ascii="Arial" w:hAnsi="Arial" w:cs="Arial"/>
          <w:kern w:val="2"/>
          <w:sz w:val="24"/>
          <w:szCs w:val="24"/>
          <w14:ligatures w14:val="standardContextual"/>
        </w:rPr>
        <w:lastRenderedPageBreak/>
        <w:t>His claim was resisted by the sister, but he applied for summary judgment on the basis that her defence had no real prospect of succeeding.</w:t>
      </w:r>
    </w:p>
    <w:p w14:paraId="1ADB4F32" w14:textId="058C7194" w:rsidR="00C810A0" w:rsidRPr="00C810A0" w:rsidRDefault="00C810A0" w:rsidP="00C810A0">
      <w:pPr>
        <w:spacing w:before="100" w:beforeAutospacing="1" w:after="100" w:afterAutospacing="1" w:line="240" w:lineRule="auto"/>
        <w:rPr>
          <w:rFonts w:ascii="Arial" w:hAnsi="Arial" w:cs="Arial"/>
          <w:kern w:val="2"/>
          <w:sz w:val="24"/>
          <w:szCs w:val="24"/>
          <w14:ligatures w14:val="standardContextual"/>
        </w:rPr>
      </w:pPr>
      <w:r w:rsidRPr="00C810A0">
        <w:rPr>
          <w:rFonts w:ascii="Arial" w:hAnsi="Arial" w:cs="Arial"/>
          <w:kern w:val="2"/>
          <w:sz w:val="24"/>
          <w:szCs w:val="24"/>
          <w14:ligatures w14:val="standardContextual"/>
        </w:rPr>
        <w:t>Ruling on the matter, the Court noted the general rule contained in Section 18 of the Wills Act 1837 that, when a couple get married, any previous wills either of them have made are automatically revoked. That provision does not require them to have any intention to revoke their wills or even to be aware of the rule</w:t>
      </w:r>
      <w:r w:rsidR="006023D4">
        <w:rPr>
          <w:rFonts w:ascii="Arial" w:hAnsi="Arial" w:cs="Arial"/>
          <w:kern w:val="2"/>
          <w:sz w:val="24"/>
          <w:szCs w:val="24"/>
          <w14:ligatures w14:val="standardContextual"/>
        </w:rPr>
        <w:t>'</w:t>
      </w:r>
      <w:r w:rsidRPr="00C810A0">
        <w:rPr>
          <w:rFonts w:ascii="Arial" w:hAnsi="Arial" w:cs="Arial"/>
          <w:kern w:val="2"/>
          <w:sz w:val="24"/>
          <w:szCs w:val="24"/>
          <w14:ligatures w14:val="standardContextual"/>
        </w:rPr>
        <w:t>s existence.</w:t>
      </w:r>
    </w:p>
    <w:p w14:paraId="6A79E709" w14:textId="1488770E" w:rsidR="00C810A0" w:rsidRDefault="00C810A0" w:rsidP="00C810A0">
      <w:pPr>
        <w:spacing w:before="100" w:beforeAutospacing="1" w:after="100" w:afterAutospacing="1" w:line="240" w:lineRule="auto"/>
        <w:rPr>
          <w:rFonts w:ascii="Arial" w:hAnsi="Arial" w:cs="Arial"/>
          <w:kern w:val="2"/>
          <w:sz w:val="24"/>
          <w:szCs w:val="24"/>
          <w14:ligatures w14:val="standardContextual"/>
        </w:rPr>
      </w:pPr>
      <w:r w:rsidRPr="00C810A0">
        <w:rPr>
          <w:rFonts w:ascii="Arial" w:hAnsi="Arial" w:cs="Arial"/>
          <w:kern w:val="2"/>
          <w:sz w:val="24"/>
          <w:szCs w:val="24"/>
          <w14:ligatures w14:val="standardContextual"/>
        </w:rPr>
        <w:t>In rejecting the friend</w:t>
      </w:r>
      <w:r w:rsidR="006023D4">
        <w:rPr>
          <w:rFonts w:ascii="Arial" w:hAnsi="Arial" w:cs="Arial"/>
          <w:kern w:val="2"/>
          <w:sz w:val="24"/>
          <w:szCs w:val="24"/>
          <w14:ligatures w14:val="standardContextual"/>
        </w:rPr>
        <w:t>'</w:t>
      </w:r>
      <w:r w:rsidRPr="00C810A0">
        <w:rPr>
          <w:rFonts w:ascii="Arial" w:hAnsi="Arial" w:cs="Arial"/>
          <w:kern w:val="2"/>
          <w:sz w:val="24"/>
          <w:szCs w:val="24"/>
          <w14:ligatures w14:val="standardContextual"/>
        </w:rPr>
        <w:t>s application, however, the Court found that the sister had a real prospect of establishing that the woman made her will in anticipation of her forthcoming marriage. If it could be shown that she intended her will to survive her nuptials, an exception to the general rule would apply. Some, but not all, other aspects of the sister</w:t>
      </w:r>
      <w:r w:rsidR="006023D4">
        <w:rPr>
          <w:rFonts w:ascii="Arial" w:hAnsi="Arial" w:cs="Arial"/>
          <w:kern w:val="2"/>
          <w:sz w:val="24"/>
          <w:szCs w:val="24"/>
          <w14:ligatures w14:val="standardContextual"/>
        </w:rPr>
        <w:t>'</w:t>
      </w:r>
      <w:r w:rsidRPr="00C810A0">
        <w:rPr>
          <w:rFonts w:ascii="Arial" w:hAnsi="Arial" w:cs="Arial"/>
          <w:kern w:val="2"/>
          <w:sz w:val="24"/>
          <w:szCs w:val="24"/>
          <w14:ligatures w14:val="standardContextual"/>
        </w:rPr>
        <w:t xml:space="preserve">s defence were also </w:t>
      </w:r>
      <w:proofErr w:type="gramStart"/>
      <w:r w:rsidRPr="00C810A0">
        <w:rPr>
          <w:rFonts w:ascii="Arial" w:hAnsi="Arial" w:cs="Arial"/>
          <w:kern w:val="2"/>
          <w:sz w:val="24"/>
          <w:szCs w:val="24"/>
          <w14:ligatures w14:val="standardContextual"/>
        </w:rPr>
        <w:t>viable</w:t>
      </w:r>
      <w:proofErr w:type="gramEnd"/>
      <w:r w:rsidRPr="00C810A0">
        <w:rPr>
          <w:rFonts w:ascii="Arial" w:hAnsi="Arial" w:cs="Arial"/>
          <w:kern w:val="2"/>
          <w:sz w:val="24"/>
          <w:szCs w:val="24"/>
          <w14:ligatures w14:val="standardContextual"/>
        </w:rPr>
        <w:t xml:space="preserve"> and the Court found that the matter could only be resolved fairly following a full trial on the merits.</w:t>
      </w:r>
    </w:p>
    <w:p w14:paraId="7E7DE1E5" w14:textId="77777777" w:rsidR="00C6548B" w:rsidRPr="004F69B7" w:rsidRDefault="00C6548B" w:rsidP="00C6548B">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For advice on inheritance disputes, contact our expert team.</w:t>
      </w:r>
    </w:p>
    <w:p w14:paraId="61A1351C" w14:textId="77777777" w:rsidR="00C810A0" w:rsidRPr="00C810A0" w:rsidRDefault="00C810A0" w:rsidP="00C810A0">
      <w:pPr>
        <w:spacing w:after="0" w:line="240" w:lineRule="auto"/>
        <w:rPr>
          <w:rFonts w:ascii="Arial" w:hAnsi="Arial" w:cs="Arial"/>
          <w:b/>
          <w:bCs/>
          <w:kern w:val="2"/>
          <w:sz w:val="24"/>
          <w:szCs w:val="24"/>
          <w14:ligatures w14:val="standardContextual"/>
        </w:rPr>
      </w:pPr>
      <w:r w:rsidRPr="00C810A0">
        <w:rPr>
          <w:rFonts w:ascii="Arial" w:hAnsi="Arial" w:cs="Arial"/>
          <w:b/>
          <w:bCs/>
          <w:kern w:val="2"/>
          <w:sz w:val="24"/>
          <w:szCs w:val="24"/>
          <w14:ligatures w14:val="standardContextual"/>
        </w:rPr>
        <w:t>Partner Note</w:t>
      </w:r>
    </w:p>
    <w:p w14:paraId="007F6225" w14:textId="77777777" w:rsidR="00C810A0" w:rsidRPr="00C810A0" w:rsidRDefault="00C810A0" w:rsidP="00C810A0">
      <w:pPr>
        <w:spacing w:after="0" w:line="240" w:lineRule="auto"/>
        <w:rPr>
          <w:rFonts w:ascii="Arial" w:hAnsi="Arial" w:cs="Arial"/>
          <w:i/>
          <w:iCs/>
          <w:kern w:val="2"/>
          <w:sz w:val="24"/>
          <w:szCs w:val="24"/>
          <w14:ligatures w14:val="standardContextual"/>
        </w:rPr>
      </w:pPr>
      <w:r w:rsidRPr="00C810A0">
        <w:rPr>
          <w:rFonts w:ascii="Arial" w:hAnsi="Arial" w:cs="Arial"/>
          <w:i/>
          <w:iCs/>
          <w:kern w:val="2"/>
          <w:sz w:val="24"/>
          <w:szCs w:val="24"/>
          <w14:ligatures w14:val="standardContextual"/>
        </w:rPr>
        <w:t xml:space="preserve">Lattimer v </w:t>
      </w:r>
      <w:proofErr w:type="spellStart"/>
      <w:r w:rsidRPr="00C810A0">
        <w:rPr>
          <w:rFonts w:ascii="Arial" w:hAnsi="Arial" w:cs="Arial"/>
          <w:i/>
          <w:iCs/>
          <w:kern w:val="2"/>
          <w:sz w:val="24"/>
          <w:szCs w:val="24"/>
          <w14:ligatures w14:val="standardContextual"/>
        </w:rPr>
        <w:t>Karamanoli</w:t>
      </w:r>
      <w:proofErr w:type="spellEnd"/>
      <w:r w:rsidRPr="00C810A0">
        <w:rPr>
          <w:rFonts w:ascii="Arial" w:hAnsi="Arial" w:cs="Arial"/>
          <w:i/>
          <w:iCs/>
          <w:kern w:val="2"/>
          <w:sz w:val="24"/>
          <w:szCs w:val="24"/>
          <w14:ligatures w14:val="standardContextual"/>
        </w:rPr>
        <w:t xml:space="preserve"> [2023] EWHC 1524 (Ch)</w:t>
      </w:r>
    </w:p>
    <w:p w14:paraId="7CD78690" w14:textId="77777777" w:rsidR="00A97E80" w:rsidRPr="005F3ED7" w:rsidRDefault="00A97E80" w:rsidP="005F3ED7">
      <w:pPr>
        <w:spacing w:before="100" w:beforeAutospacing="1" w:after="100" w:afterAutospacing="1" w:line="240" w:lineRule="auto"/>
        <w:rPr>
          <w:rFonts w:ascii="Arial" w:eastAsia="Times New Roman" w:hAnsi="Arial" w:cs="Arial"/>
          <w:sz w:val="24"/>
          <w:szCs w:val="24"/>
        </w:rPr>
      </w:pPr>
    </w:p>
    <w:p w14:paraId="4AF732C1" w14:textId="76502CE7" w:rsidR="003A4E83" w:rsidRPr="007C503E" w:rsidRDefault="00844973" w:rsidP="008E73B9">
      <w:pPr>
        <w:spacing w:before="100" w:beforeAutospacing="1" w:after="100" w:afterAutospacing="1" w:line="240" w:lineRule="auto"/>
        <w:jc w:val="center"/>
        <w:rPr>
          <w:rFonts w:ascii="Arial" w:hAnsi="Arial" w:cs="Arial"/>
          <w:i/>
          <w:iCs/>
          <w:sz w:val="24"/>
          <w:szCs w:val="24"/>
        </w:rPr>
      </w:pPr>
      <w:r w:rsidRPr="00844973">
        <w:rPr>
          <w:rFonts w:ascii="Arial" w:eastAsia="Times New Roman" w:hAnsi="Arial" w:cs="Arial"/>
          <w:sz w:val="18"/>
          <w:szCs w:val="18"/>
        </w:rPr>
        <w:t>These articles are provided for general interest and information only.</w:t>
      </w:r>
      <w:r w:rsidR="00044720">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3A4E83" w:rsidRPr="007C5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66523"/>
    <w:multiLevelType w:val="hybridMultilevel"/>
    <w:tmpl w:val="72DA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543923">
    <w:abstractNumId w:val="2"/>
  </w:num>
  <w:num w:numId="2" w16cid:durableId="615984726">
    <w:abstractNumId w:val="0"/>
  </w:num>
  <w:num w:numId="3" w16cid:durableId="234627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1A"/>
    <w:rsid w:val="00000645"/>
    <w:rsid w:val="00002E03"/>
    <w:rsid w:val="000059E0"/>
    <w:rsid w:val="00010ABE"/>
    <w:rsid w:val="00012170"/>
    <w:rsid w:val="000133E2"/>
    <w:rsid w:val="00014679"/>
    <w:rsid w:val="00015AD6"/>
    <w:rsid w:val="00017742"/>
    <w:rsid w:val="00023355"/>
    <w:rsid w:val="00023E40"/>
    <w:rsid w:val="00024248"/>
    <w:rsid w:val="000246FB"/>
    <w:rsid w:val="00024C78"/>
    <w:rsid w:val="000266BC"/>
    <w:rsid w:val="00034062"/>
    <w:rsid w:val="000400A4"/>
    <w:rsid w:val="00040643"/>
    <w:rsid w:val="00044269"/>
    <w:rsid w:val="00044720"/>
    <w:rsid w:val="00046ED3"/>
    <w:rsid w:val="00047B2B"/>
    <w:rsid w:val="00051368"/>
    <w:rsid w:val="00052019"/>
    <w:rsid w:val="0005581F"/>
    <w:rsid w:val="00056A9C"/>
    <w:rsid w:val="00056F0F"/>
    <w:rsid w:val="00057069"/>
    <w:rsid w:val="000574CE"/>
    <w:rsid w:val="0005756B"/>
    <w:rsid w:val="00057D63"/>
    <w:rsid w:val="00062449"/>
    <w:rsid w:val="000639A6"/>
    <w:rsid w:val="0006424F"/>
    <w:rsid w:val="000645C8"/>
    <w:rsid w:val="0006632B"/>
    <w:rsid w:val="00066BA8"/>
    <w:rsid w:val="00071328"/>
    <w:rsid w:val="00072C4A"/>
    <w:rsid w:val="00072DF0"/>
    <w:rsid w:val="00073D70"/>
    <w:rsid w:val="00073F90"/>
    <w:rsid w:val="0007423E"/>
    <w:rsid w:val="00074C7F"/>
    <w:rsid w:val="00080EDC"/>
    <w:rsid w:val="00083469"/>
    <w:rsid w:val="00085FF9"/>
    <w:rsid w:val="00091214"/>
    <w:rsid w:val="00092E6E"/>
    <w:rsid w:val="0009356A"/>
    <w:rsid w:val="000944E0"/>
    <w:rsid w:val="00097567"/>
    <w:rsid w:val="000A490E"/>
    <w:rsid w:val="000A5892"/>
    <w:rsid w:val="000A59E0"/>
    <w:rsid w:val="000A7FD4"/>
    <w:rsid w:val="000B03A5"/>
    <w:rsid w:val="000B2AB0"/>
    <w:rsid w:val="000B4788"/>
    <w:rsid w:val="000B75ED"/>
    <w:rsid w:val="000B7BB4"/>
    <w:rsid w:val="000C01D5"/>
    <w:rsid w:val="000C3036"/>
    <w:rsid w:val="000D03FE"/>
    <w:rsid w:val="000D084D"/>
    <w:rsid w:val="000D22B8"/>
    <w:rsid w:val="000D2E38"/>
    <w:rsid w:val="000D576C"/>
    <w:rsid w:val="000D5E16"/>
    <w:rsid w:val="000D6E65"/>
    <w:rsid w:val="000E1508"/>
    <w:rsid w:val="000E173D"/>
    <w:rsid w:val="000E199D"/>
    <w:rsid w:val="000E1FB3"/>
    <w:rsid w:val="000E21C9"/>
    <w:rsid w:val="000E2D1D"/>
    <w:rsid w:val="000E2F9B"/>
    <w:rsid w:val="000E3403"/>
    <w:rsid w:val="000E3444"/>
    <w:rsid w:val="000E456E"/>
    <w:rsid w:val="000E6E02"/>
    <w:rsid w:val="000F0734"/>
    <w:rsid w:val="000F26CB"/>
    <w:rsid w:val="000F5547"/>
    <w:rsid w:val="000F5EDF"/>
    <w:rsid w:val="000F76F8"/>
    <w:rsid w:val="001013BD"/>
    <w:rsid w:val="00104BCD"/>
    <w:rsid w:val="00106CBD"/>
    <w:rsid w:val="001072ED"/>
    <w:rsid w:val="001104BA"/>
    <w:rsid w:val="00111A83"/>
    <w:rsid w:val="00111BBD"/>
    <w:rsid w:val="00111BC8"/>
    <w:rsid w:val="00114AB9"/>
    <w:rsid w:val="00116FA0"/>
    <w:rsid w:val="00120261"/>
    <w:rsid w:val="00122296"/>
    <w:rsid w:val="00122F91"/>
    <w:rsid w:val="00123533"/>
    <w:rsid w:val="00127209"/>
    <w:rsid w:val="00133441"/>
    <w:rsid w:val="00137E11"/>
    <w:rsid w:val="001407AC"/>
    <w:rsid w:val="0014144F"/>
    <w:rsid w:val="00141B0C"/>
    <w:rsid w:val="001478F8"/>
    <w:rsid w:val="001532D5"/>
    <w:rsid w:val="001547D6"/>
    <w:rsid w:val="0015693F"/>
    <w:rsid w:val="001608C7"/>
    <w:rsid w:val="00160B39"/>
    <w:rsid w:val="00162BA3"/>
    <w:rsid w:val="001675E2"/>
    <w:rsid w:val="00167E86"/>
    <w:rsid w:val="0017172E"/>
    <w:rsid w:val="00173622"/>
    <w:rsid w:val="001736A1"/>
    <w:rsid w:val="00174139"/>
    <w:rsid w:val="001748A9"/>
    <w:rsid w:val="0017525F"/>
    <w:rsid w:val="001802DF"/>
    <w:rsid w:val="00181F1F"/>
    <w:rsid w:val="00184B43"/>
    <w:rsid w:val="00184C4E"/>
    <w:rsid w:val="0018560D"/>
    <w:rsid w:val="00196A9F"/>
    <w:rsid w:val="001A1162"/>
    <w:rsid w:val="001A35AE"/>
    <w:rsid w:val="001A42C1"/>
    <w:rsid w:val="001A5FFF"/>
    <w:rsid w:val="001A67FC"/>
    <w:rsid w:val="001A6A6A"/>
    <w:rsid w:val="001A7E6C"/>
    <w:rsid w:val="001B1254"/>
    <w:rsid w:val="001B22B8"/>
    <w:rsid w:val="001B318F"/>
    <w:rsid w:val="001B3600"/>
    <w:rsid w:val="001B40EC"/>
    <w:rsid w:val="001B5665"/>
    <w:rsid w:val="001C6EA7"/>
    <w:rsid w:val="001D3911"/>
    <w:rsid w:val="001D5156"/>
    <w:rsid w:val="001E186D"/>
    <w:rsid w:val="001E376A"/>
    <w:rsid w:val="001E3B2E"/>
    <w:rsid w:val="001E3E7E"/>
    <w:rsid w:val="001E4C32"/>
    <w:rsid w:val="001E4CC6"/>
    <w:rsid w:val="001E5748"/>
    <w:rsid w:val="001E6947"/>
    <w:rsid w:val="001E6D02"/>
    <w:rsid w:val="001E74DF"/>
    <w:rsid w:val="001E76D5"/>
    <w:rsid w:val="001E7C2F"/>
    <w:rsid w:val="001F2132"/>
    <w:rsid w:val="00201360"/>
    <w:rsid w:val="00207EBC"/>
    <w:rsid w:val="002111F8"/>
    <w:rsid w:val="002141BA"/>
    <w:rsid w:val="00215ADD"/>
    <w:rsid w:val="0021734E"/>
    <w:rsid w:val="002208DD"/>
    <w:rsid w:val="00220DD9"/>
    <w:rsid w:val="0022365B"/>
    <w:rsid w:val="00223EC4"/>
    <w:rsid w:val="00224B3C"/>
    <w:rsid w:val="002254FC"/>
    <w:rsid w:val="00230803"/>
    <w:rsid w:val="00232A6C"/>
    <w:rsid w:val="00232D29"/>
    <w:rsid w:val="0023486C"/>
    <w:rsid w:val="00235801"/>
    <w:rsid w:val="00237391"/>
    <w:rsid w:val="0023740C"/>
    <w:rsid w:val="002376B8"/>
    <w:rsid w:val="00241DFC"/>
    <w:rsid w:val="00243F0B"/>
    <w:rsid w:val="002441FF"/>
    <w:rsid w:val="00245BDA"/>
    <w:rsid w:val="00247422"/>
    <w:rsid w:val="002475AD"/>
    <w:rsid w:val="0025151F"/>
    <w:rsid w:val="0025326E"/>
    <w:rsid w:val="002543DA"/>
    <w:rsid w:val="00254D05"/>
    <w:rsid w:val="002562C4"/>
    <w:rsid w:val="0025689F"/>
    <w:rsid w:val="00260911"/>
    <w:rsid w:val="00262567"/>
    <w:rsid w:val="00263887"/>
    <w:rsid w:val="00267C8D"/>
    <w:rsid w:val="00270A9E"/>
    <w:rsid w:val="002718B4"/>
    <w:rsid w:val="0027215B"/>
    <w:rsid w:val="00274677"/>
    <w:rsid w:val="00277139"/>
    <w:rsid w:val="00281952"/>
    <w:rsid w:val="00281FF9"/>
    <w:rsid w:val="002842DC"/>
    <w:rsid w:val="00284604"/>
    <w:rsid w:val="00287D32"/>
    <w:rsid w:val="0029003A"/>
    <w:rsid w:val="00290352"/>
    <w:rsid w:val="00294D11"/>
    <w:rsid w:val="00295AF6"/>
    <w:rsid w:val="00295F74"/>
    <w:rsid w:val="0029674A"/>
    <w:rsid w:val="00296986"/>
    <w:rsid w:val="0029728C"/>
    <w:rsid w:val="0029789A"/>
    <w:rsid w:val="002A1682"/>
    <w:rsid w:val="002A1C78"/>
    <w:rsid w:val="002A3857"/>
    <w:rsid w:val="002A4967"/>
    <w:rsid w:val="002A6EB3"/>
    <w:rsid w:val="002A7879"/>
    <w:rsid w:val="002B08C4"/>
    <w:rsid w:val="002B0A7E"/>
    <w:rsid w:val="002B5663"/>
    <w:rsid w:val="002B6E65"/>
    <w:rsid w:val="002C08F5"/>
    <w:rsid w:val="002C198C"/>
    <w:rsid w:val="002C1A4F"/>
    <w:rsid w:val="002C3CE7"/>
    <w:rsid w:val="002C6550"/>
    <w:rsid w:val="002D1C9A"/>
    <w:rsid w:val="002D2CA1"/>
    <w:rsid w:val="002D2CA8"/>
    <w:rsid w:val="002D392C"/>
    <w:rsid w:val="002D3B2C"/>
    <w:rsid w:val="002D4CBC"/>
    <w:rsid w:val="002D72F5"/>
    <w:rsid w:val="002E0F32"/>
    <w:rsid w:val="002E31A6"/>
    <w:rsid w:val="002E3B64"/>
    <w:rsid w:val="002E455A"/>
    <w:rsid w:val="002E47FA"/>
    <w:rsid w:val="002E69B3"/>
    <w:rsid w:val="002E6E8E"/>
    <w:rsid w:val="002E73C6"/>
    <w:rsid w:val="002F144B"/>
    <w:rsid w:val="002F246E"/>
    <w:rsid w:val="002F283A"/>
    <w:rsid w:val="002F4604"/>
    <w:rsid w:val="00304171"/>
    <w:rsid w:val="00304B92"/>
    <w:rsid w:val="00306C02"/>
    <w:rsid w:val="00313498"/>
    <w:rsid w:val="00315A86"/>
    <w:rsid w:val="00316F30"/>
    <w:rsid w:val="00323EE3"/>
    <w:rsid w:val="0032449B"/>
    <w:rsid w:val="00325153"/>
    <w:rsid w:val="00326E4B"/>
    <w:rsid w:val="003310E2"/>
    <w:rsid w:val="00331AAD"/>
    <w:rsid w:val="003334D4"/>
    <w:rsid w:val="00333CBC"/>
    <w:rsid w:val="003340D5"/>
    <w:rsid w:val="003342F6"/>
    <w:rsid w:val="00334831"/>
    <w:rsid w:val="003353D4"/>
    <w:rsid w:val="00335FCB"/>
    <w:rsid w:val="003362F1"/>
    <w:rsid w:val="0034241D"/>
    <w:rsid w:val="00343DE5"/>
    <w:rsid w:val="003454EB"/>
    <w:rsid w:val="00345ED7"/>
    <w:rsid w:val="00354748"/>
    <w:rsid w:val="00354CE0"/>
    <w:rsid w:val="00357E52"/>
    <w:rsid w:val="00357F79"/>
    <w:rsid w:val="003620C5"/>
    <w:rsid w:val="00362166"/>
    <w:rsid w:val="00362187"/>
    <w:rsid w:val="003631A2"/>
    <w:rsid w:val="00374DCD"/>
    <w:rsid w:val="00376991"/>
    <w:rsid w:val="00376C30"/>
    <w:rsid w:val="00385448"/>
    <w:rsid w:val="003855B3"/>
    <w:rsid w:val="00385C2B"/>
    <w:rsid w:val="00386A2F"/>
    <w:rsid w:val="003922A9"/>
    <w:rsid w:val="003951FD"/>
    <w:rsid w:val="003A0DD0"/>
    <w:rsid w:val="003A1468"/>
    <w:rsid w:val="003A3715"/>
    <w:rsid w:val="003A4E83"/>
    <w:rsid w:val="003A5CE3"/>
    <w:rsid w:val="003A63D9"/>
    <w:rsid w:val="003A6D70"/>
    <w:rsid w:val="003B32FD"/>
    <w:rsid w:val="003B34E5"/>
    <w:rsid w:val="003B7404"/>
    <w:rsid w:val="003C1C00"/>
    <w:rsid w:val="003C342A"/>
    <w:rsid w:val="003C73CF"/>
    <w:rsid w:val="003C7D2D"/>
    <w:rsid w:val="003D19A5"/>
    <w:rsid w:val="003D1B74"/>
    <w:rsid w:val="003D2120"/>
    <w:rsid w:val="003D259A"/>
    <w:rsid w:val="003D492F"/>
    <w:rsid w:val="003D4B41"/>
    <w:rsid w:val="003D67D2"/>
    <w:rsid w:val="003E1316"/>
    <w:rsid w:val="003F04AE"/>
    <w:rsid w:val="003F07AD"/>
    <w:rsid w:val="003F2078"/>
    <w:rsid w:val="003F4872"/>
    <w:rsid w:val="003F4DB3"/>
    <w:rsid w:val="00401117"/>
    <w:rsid w:val="00402055"/>
    <w:rsid w:val="0040304D"/>
    <w:rsid w:val="00404A24"/>
    <w:rsid w:val="0040566A"/>
    <w:rsid w:val="00413BCB"/>
    <w:rsid w:val="00414790"/>
    <w:rsid w:val="004173BB"/>
    <w:rsid w:val="00417891"/>
    <w:rsid w:val="00421CC3"/>
    <w:rsid w:val="004244F2"/>
    <w:rsid w:val="00424897"/>
    <w:rsid w:val="00425F8F"/>
    <w:rsid w:val="00426000"/>
    <w:rsid w:val="00426A67"/>
    <w:rsid w:val="004300BD"/>
    <w:rsid w:val="0043271A"/>
    <w:rsid w:val="004337ED"/>
    <w:rsid w:val="004339B0"/>
    <w:rsid w:val="00443706"/>
    <w:rsid w:val="00443F55"/>
    <w:rsid w:val="00444ACD"/>
    <w:rsid w:val="00445686"/>
    <w:rsid w:val="0044591F"/>
    <w:rsid w:val="004503CB"/>
    <w:rsid w:val="004507F7"/>
    <w:rsid w:val="004513B6"/>
    <w:rsid w:val="00451B16"/>
    <w:rsid w:val="004537D4"/>
    <w:rsid w:val="00453DDB"/>
    <w:rsid w:val="00453E65"/>
    <w:rsid w:val="00456E5F"/>
    <w:rsid w:val="0046049E"/>
    <w:rsid w:val="00461767"/>
    <w:rsid w:val="00462000"/>
    <w:rsid w:val="00472646"/>
    <w:rsid w:val="004745E7"/>
    <w:rsid w:val="004804B3"/>
    <w:rsid w:val="00482A3B"/>
    <w:rsid w:val="00485A98"/>
    <w:rsid w:val="004870EE"/>
    <w:rsid w:val="00490945"/>
    <w:rsid w:val="00491D2F"/>
    <w:rsid w:val="00492DCB"/>
    <w:rsid w:val="00493724"/>
    <w:rsid w:val="00494FFF"/>
    <w:rsid w:val="004A0E6E"/>
    <w:rsid w:val="004A14C1"/>
    <w:rsid w:val="004A17C5"/>
    <w:rsid w:val="004A3DD3"/>
    <w:rsid w:val="004A4949"/>
    <w:rsid w:val="004B2EFC"/>
    <w:rsid w:val="004B3AA9"/>
    <w:rsid w:val="004B473D"/>
    <w:rsid w:val="004B660A"/>
    <w:rsid w:val="004B67EB"/>
    <w:rsid w:val="004B70B8"/>
    <w:rsid w:val="004C0FAD"/>
    <w:rsid w:val="004C25CB"/>
    <w:rsid w:val="004C300A"/>
    <w:rsid w:val="004C3D5C"/>
    <w:rsid w:val="004C5928"/>
    <w:rsid w:val="004C6348"/>
    <w:rsid w:val="004C6606"/>
    <w:rsid w:val="004C6EA4"/>
    <w:rsid w:val="004D323D"/>
    <w:rsid w:val="004D4F77"/>
    <w:rsid w:val="004D6065"/>
    <w:rsid w:val="004E1FA3"/>
    <w:rsid w:val="004E2437"/>
    <w:rsid w:val="004E42FD"/>
    <w:rsid w:val="004E466C"/>
    <w:rsid w:val="004E7093"/>
    <w:rsid w:val="004F0750"/>
    <w:rsid w:val="004F29B4"/>
    <w:rsid w:val="004F631A"/>
    <w:rsid w:val="004F69B7"/>
    <w:rsid w:val="00500491"/>
    <w:rsid w:val="00501B8C"/>
    <w:rsid w:val="0050495D"/>
    <w:rsid w:val="0050548C"/>
    <w:rsid w:val="0050775A"/>
    <w:rsid w:val="00511CBA"/>
    <w:rsid w:val="00511D5C"/>
    <w:rsid w:val="00511EE4"/>
    <w:rsid w:val="005129EE"/>
    <w:rsid w:val="00512C21"/>
    <w:rsid w:val="00515043"/>
    <w:rsid w:val="0051542C"/>
    <w:rsid w:val="00515B51"/>
    <w:rsid w:val="0052010F"/>
    <w:rsid w:val="00520CE5"/>
    <w:rsid w:val="00521D1E"/>
    <w:rsid w:val="00521D5E"/>
    <w:rsid w:val="00522EFD"/>
    <w:rsid w:val="00527987"/>
    <w:rsid w:val="00530729"/>
    <w:rsid w:val="00530844"/>
    <w:rsid w:val="00532E4B"/>
    <w:rsid w:val="00540DE8"/>
    <w:rsid w:val="00544ECA"/>
    <w:rsid w:val="00550D8A"/>
    <w:rsid w:val="00551EDE"/>
    <w:rsid w:val="005565D9"/>
    <w:rsid w:val="0056468C"/>
    <w:rsid w:val="0056631A"/>
    <w:rsid w:val="005673CF"/>
    <w:rsid w:val="00572856"/>
    <w:rsid w:val="00575923"/>
    <w:rsid w:val="00575A6F"/>
    <w:rsid w:val="00575C6B"/>
    <w:rsid w:val="00582612"/>
    <w:rsid w:val="00583A1D"/>
    <w:rsid w:val="0058582A"/>
    <w:rsid w:val="00587709"/>
    <w:rsid w:val="00590775"/>
    <w:rsid w:val="005909C3"/>
    <w:rsid w:val="005912AA"/>
    <w:rsid w:val="005945A6"/>
    <w:rsid w:val="00596D4E"/>
    <w:rsid w:val="00597A29"/>
    <w:rsid w:val="00597DE9"/>
    <w:rsid w:val="005A08E8"/>
    <w:rsid w:val="005A27E8"/>
    <w:rsid w:val="005A3123"/>
    <w:rsid w:val="005A58D3"/>
    <w:rsid w:val="005A7E25"/>
    <w:rsid w:val="005B510F"/>
    <w:rsid w:val="005B5283"/>
    <w:rsid w:val="005B52FC"/>
    <w:rsid w:val="005B62DE"/>
    <w:rsid w:val="005B6363"/>
    <w:rsid w:val="005C1A54"/>
    <w:rsid w:val="005C20AF"/>
    <w:rsid w:val="005C2B6B"/>
    <w:rsid w:val="005C38CD"/>
    <w:rsid w:val="005D242E"/>
    <w:rsid w:val="005D27B0"/>
    <w:rsid w:val="005D4B46"/>
    <w:rsid w:val="005D5A17"/>
    <w:rsid w:val="005D6615"/>
    <w:rsid w:val="005D6ADC"/>
    <w:rsid w:val="005D7153"/>
    <w:rsid w:val="005E3317"/>
    <w:rsid w:val="005E3412"/>
    <w:rsid w:val="005E4CF0"/>
    <w:rsid w:val="005E5282"/>
    <w:rsid w:val="005E609C"/>
    <w:rsid w:val="005E730B"/>
    <w:rsid w:val="005E7B23"/>
    <w:rsid w:val="005F2ABD"/>
    <w:rsid w:val="005F3AE9"/>
    <w:rsid w:val="005F3ED7"/>
    <w:rsid w:val="005F41AD"/>
    <w:rsid w:val="005F4F10"/>
    <w:rsid w:val="005F67AE"/>
    <w:rsid w:val="005F710E"/>
    <w:rsid w:val="005F7426"/>
    <w:rsid w:val="006015BC"/>
    <w:rsid w:val="006023D4"/>
    <w:rsid w:val="006048E5"/>
    <w:rsid w:val="00606EC2"/>
    <w:rsid w:val="0061026D"/>
    <w:rsid w:val="00611972"/>
    <w:rsid w:val="00612B0A"/>
    <w:rsid w:val="00613DD3"/>
    <w:rsid w:val="006141AB"/>
    <w:rsid w:val="006141C7"/>
    <w:rsid w:val="0061443B"/>
    <w:rsid w:val="00622247"/>
    <w:rsid w:val="0062788B"/>
    <w:rsid w:val="006300EF"/>
    <w:rsid w:val="00633299"/>
    <w:rsid w:val="006346B8"/>
    <w:rsid w:val="0063731C"/>
    <w:rsid w:val="00637945"/>
    <w:rsid w:val="00637955"/>
    <w:rsid w:val="0064065C"/>
    <w:rsid w:val="00643498"/>
    <w:rsid w:val="00643BCC"/>
    <w:rsid w:val="006455A6"/>
    <w:rsid w:val="00645A35"/>
    <w:rsid w:val="00646C68"/>
    <w:rsid w:val="006501C6"/>
    <w:rsid w:val="006503BF"/>
    <w:rsid w:val="006527A6"/>
    <w:rsid w:val="006542EF"/>
    <w:rsid w:val="00654E5D"/>
    <w:rsid w:val="00654E8C"/>
    <w:rsid w:val="00655635"/>
    <w:rsid w:val="006579F0"/>
    <w:rsid w:val="00661991"/>
    <w:rsid w:val="00662040"/>
    <w:rsid w:val="006647BF"/>
    <w:rsid w:val="00667B4D"/>
    <w:rsid w:val="00672D87"/>
    <w:rsid w:val="0067370E"/>
    <w:rsid w:val="00674AE7"/>
    <w:rsid w:val="0067583F"/>
    <w:rsid w:val="0067586D"/>
    <w:rsid w:val="0068016C"/>
    <w:rsid w:val="0068036E"/>
    <w:rsid w:val="0068079A"/>
    <w:rsid w:val="00682956"/>
    <w:rsid w:val="006835FE"/>
    <w:rsid w:val="00686F14"/>
    <w:rsid w:val="00686FD0"/>
    <w:rsid w:val="00692270"/>
    <w:rsid w:val="00695489"/>
    <w:rsid w:val="006956F5"/>
    <w:rsid w:val="006965C1"/>
    <w:rsid w:val="00696D5F"/>
    <w:rsid w:val="006970F2"/>
    <w:rsid w:val="00697DE6"/>
    <w:rsid w:val="00697E48"/>
    <w:rsid w:val="006A4058"/>
    <w:rsid w:val="006A482D"/>
    <w:rsid w:val="006A579A"/>
    <w:rsid w:val="006B00CC"/>
    <w:rsid w:val="006B1305"/>
    <w:rsid w:val="006B2FC5"/>
    <w:rsid w:val="006B60D6"/>
    <w:rsid w:val="006B6B0B"/>
    <w:rsid w:val="006B7AAE"/>
    <w:rsid w:val="006C05A9"/>
    <w:rsid w:val="006C20F3"/>
    <w:rsid w:val="006C287E"/>
    <w:rsid w:val="006C2F21"/>
    <w:rsid w:val="006C466C"/>
    <w:rsid w:val="006D234F"/>
    <w:rsid w:val="006D5654"/>
    <w:rsid w:val="006D7A78"/>
    <w:rsid w:val="006E291B"/>
    <w:rsid w:val="006E3411"/>
    <w:rsid w:val="006E3826"/>
    <w:rsid w:val="006E3CC9"/>
    <w:rsid w:val="006E3F5E"/>
    <w:rsid w:val="006E4533"/>
    <w:rsid w:val="006E722A"/>
    <w:rsid w:val="006F1C77"/>
    <w:rsid w:val="006F59C7"/>
    <w:rsid w:val="006F5C7E"/>
    <w:rsid w:val="006F7DBE"/>
    <w:rsid w:val="007006F0"/>
    <w:rsid w:val="00700B62"/>
    <w:rsid w:val="00701525"/>
    <w:rsid w:val="007022DB"/>
    <w:rsid w:val="00702EF3"/>
    <w:rsid w:val="0070582A"/>
    <w:rsid w:val="00706205"/>
    <w:rsid w:val="00706394"/>
    <w:rsid w:val="00706429"/>
    <w:rsid w:val="0070779F"/>
    <w:rsid w:val="007129E0"/>
    <w:rsid w:val="00712E08"/>
    <w:rsid w:val="00712FB9"/>
    <w:rsid w:val="007132F3"/>
    <w:rsid w:val="00713623"/>
    <w:rsid w:val="007153B9"/>
    <w:rsid w:val="00716CA5"/>
    <w:rsid w:val="00720AC2"/>
    <w:rsid w:val="00727800"/>
    <w:rsid w:val="0073046F"/>
    <w:rsid w:val="00730813"/>
    <w:rsid w:val="00731C12"/>
    <w:rsid w:val="00732B8D"/>
    <w:rsid w:val="007360DA"/>
    <w:rsid w:val="00736DB5"/>
    <w:rsid w:val="007370BB"/>
    <w:rsid w:val="00737873"/>
    <w:rsid w:val="007412D0"/>
    <w:rsid w:val="00745175"/>
    <w:rsid w:val="00745364"/>
    <w:rsid w:val="00745977"/>
    <w:rsid w:val="007459C4"/>
    <w:rsid w:val="00750C6A"/>
    <w:rsid w:val="00750F88"/>
    <w:rsid w:val="007564F8"/>
    <w:rsid w:val="007604D6"/>
    <w:rsid w:val="0076181B"/>
    <w:rsid w:val="00761EDF"/>
    <w:rsid w:val="00762790"/>
    <w:rsid w:val="00763184"/>
    <w:rsid w:val="007639D6"/>
    <w:rsid w:val="00766019"/>
    <w:rsid w:val="00766F2D"/>
    <w:rsid w:val="00770213"/>
    <w:rsid w:val="00772083"/>
    <w:rsid w:val="00772BFB"/>
    <w:rsid w:val="00774444"/>
    <w:rsid w:val="00774464"/>
    <w:rsid w:val="00774682"/>
    <w:rsid w:val="0077598E"/>
    <w:rsid w:val="00775E58"/>
    <w:rsid w:val="0077696E"/>
    <w:rsid w:val="00780FF4"/>
    <w:rsid w:val="00782FC0"/>
    <w:rsid w:val="007873CB"/>
    <w:rsid w:val="0078749A"/>
    <w:rsid w:val="007904EA"/>
    <w:rsid w:val="00791282"/>
    <w:rsid w:val="00791573"/>
    <w:rsid w:val="007927B9"/>
    <w:rsid w:val="00793569"/>
    <w:rsid w:val="00793F3A"/>
    <w:rsid w:val="007940EB"/>
    <w:rsid w:val="0079629E"/>
    <w:rsid w:val="007A0761"/>
    <w:rsid w:val="007A0AF6"/>
    <w:rsid w:val="007A33ED"/>
    <w:rsid w:val="007A3FAB"/>
    <w:rsid w:val="007A5CBC"/>
    <w:rsid w:val="007A5D9C"/>
    <w:rsid w:val="007B106A"/>
    <w:rsid w:val="007B22D8"/>
    <w:rsid w:val="007B3989"/>
    <w:rsid w:val="007B5009"/>
    <w:rsid w:val="007B6401"/>
    <w:rsid w:val="007B6B82"/>
    <w:rsid w:val="007B7CCC"/>
    <w:rsid w:val="007C2C5F"/>
    <w:rsid w:val="007C3112"/>
    <w:rsid w:val="007C4F25"/>
    <w:rsid w:val="007C503E"/>
    <w:rsid w:val="007C53E6"/>
    <w:rsid w:val="007C6853"/>
    <w:rsid w:val="007C73E8"/>
    <w:rsid w:val="007D1025"/>
    <w:rsid w:val="007D53E4"/>
    <w:rsid w:val="007D71E6"/>
    <w:rsid w:val="007E0ACD"/>
    <w:rsid w:val="007E4D94"/>
    <w:rsid w:val="007F41FF"/>
    <w:rsid w:val="007F56AB"/>
    <w:rsid w:val="007F76EA"/>
    <w:rsid w:val="007F7DE1"/>
    <w:rsid w:val="007F7E00"/>
    <w:rsid w:val="008004EA"/>
    <w:rsid w:val="008032AF"/>
    <w:rsid w:val="008034BD"/>
    <w:rsid w:val="0081218C"/>
    <w:rsid w:val="00812E7E"/>
    <w:rsid w:val="00812FB1"/>
    <w:rsid w:val="00814341"/>
    <w:rsid w:val="00815F30"/>
    <w:rsid w:val="00821FE2"/>
    <w:rsid w:val="008224FD"/>
    <w:rsid w:val="008244B1"/>
    <w:rsid w:val="00826F3D"/>
    <w:rsid w:val="00830F85"/>
    <w:rsid w:val="008342D7"/>
    <w:rsid w:val="0083590D"/>
    <w:rsid w:val="008400B6"/>
    <w:rsid w:val="00840748"/>
    <w:rsid w:val="00841200"/>
    <w:rsid w:val="00842742"/>
    <w:rsid w:val="008448D0"/>
    <w:rsid w:val="00844973"/>
    <w:rsid w:val="00844EAD"/>
    <w:rsid w:val="00846C37"/>
    <w:rsid w:val="00850ACC"/>
    <w:rsid w:val="00851A30"/>
    <w:rsid w:val="00851E8E"/>
    <w:rsid w:val="008529E9"/>
    <w:rsid w:val="008534B4"/>
    <w:rsid w:val="008536CB"/>
    <w:rsid w:val="0085553C"/>
    <w:rsid w:val="008568F3"/>
    <w:rsid w:val="00863A96"/>
    <w:rsid w:val="00864893"/>
    <w:rsid w:val="0086510B"/>
    <w:rsid w:val="00865316"/>
    <w:rsid w:val="00865458"/>
    <w:rsid w:val="00865DAE"/>
    <w:rsid w:val="008660D8"/>
    <w:rsid w:val="008666E4"/>
    <w:rsid w:val="00866A0B"/>
    <w:rsid w:val="008701B2"/>
    <w:rsid w:val="00870963"/>
    <w:rsid w:val="00871587"/>
    <w:rsid w:val="0087183B"/>
    <w:rsid w:val="00872986"/>
    <w:rsid w:val="008762CD"/>
    <w:rsid w:val="00880EC5"/>
    <w:rsid w:val="00884585"/>
    <w:rsid w:val="0088550A"/>
    <w:rsid w:val="00885D0B"/>
    <w:rsid w:val="00886B77"/>
    <w:rsid w:val="00886C6B"/>
    <w:rsid w:val="00886F01"/>
    <w:rsid w:val="00890862"/>
    <w:rsid w:val="00891B75"/>
    <w:rsid w:val="008950AF"/>
    <w:rsid w:val="008A0AD6"/>
    <w:rsid w:val="008A395C"/>
    <w:rsid w:val="008A3A0D"/>
    <w:rsid w:val="008A3DF8"/>
    <w:rsid w:val="008A52C3"/>
    <w:rsid w:val="008A5A2B"/>
    <w:rsid w:val="008A75D6"/>
    <w:rsid w:val="008A7BAA"/>
    <w:rsid w:val="008B3AA8"/>
    <w:rsid w:val="008C272B"/>
    <w:rsid w:val="008C4B9D"/>
    <w:rsid w:val="008C55A9"/>
    <w:rsid w:val="008C55B6"/>
    <w:rsid w:val="008D1BEA"/>
    <w:rsid w:val="008D377E"/>
    <w:rsid w:val="008D3EC9"/>
    <w:rsid w:val="008D58A1"/>
    <w:rsid w:val="008D6E20"/>
    <w:rsid w:val="008E06C0"/>
    <w:rsid w:val="008E1698"/>
    <w:rsid w:val="008E293C"/>
    <w:rsid w:val="008E39C6"/>
    <w:rsid w:val="008E4E45"/>
    <w:rsid w:val="008E5A5E"/>
    <w:rsid w:val="008E66BA"/>
    <w:rsid w:val="008E73B9"/>
    <w:rsid w:val="008F3C4D"/>
    <w:rsid w:val="00900154"/>
    <w:rsid w:val="00904AA9"/>
    <w:rsid w:val="00905791"/>
    <w:rsid w:val="00907726"/>
    <w:rsid w:val="00912AF7"/>
    <w:rsid w:val="009136EA"/>
    <w:rsid w:val="00915DC5"/>
    <w:rsid w:val="009175B7"/>
    <w:rsid w:val="0092003D"/>
    <w:rsid w:val="00921401"/>
    <w:rsid w:val="00921ACE"/>
    <w:rsid w:val="00922731"/>
    <w:rsid w:val="00924037"/>
    <w:rsid w:val="00926F10"/>
    <w:rsid w:val="00930BCB"/>
    <w:rsid w:val="009320A8"/>
    <w:rsid w:val="00934DFF"/>
    <w:rsid w:val="009460D2"/>
    <w:rsid w:val="00950909"/>
    <w:rsid w:val="00951530"/>
    <w:rsid w:val="00954281"/>
    <w:rsid w:val="00957A16"/>
    <w:rsid w:val="00960CBD"/>
    <w:rsid w:val="00961E98"/>
    <w:rsid w:val="00964B14"/>
    <w:rsid w:val="00964CE5"/>
    <w:rsid w:val="009660F2"/>
    <w:rsid w:val="00970D2E"/>
    <w:rsid w:val="00971C5D"/>
    <w:rsid w:val="009747B4"/>
    <w:rsid w:val="0098376F"/>
    <w:rsid w:val="00992F46"/>
    <w:rsid w:val="009960FF"/>
    <w:rsid w:val="00997147"/>
    <w:rsid w:val="00997262"/>
    <w:rsid w:val="009A6B49"/>
    <w:rsid w:val="009A7EC2"/>
    <w:rsid w:val="009B0583"/>
    <w:rsid w:val="009B0FE1"/>
    <w:rsid w:val="009B16AA"/>
    <w:rsid w:val="009B2C97"/>
    <w:rsid w:val="009B4E77"/>
    <w:rsid w:val="009B7ACF"/>
    <w:rsid w:val="009C0406"/>
    <w:rsid w:val="009C48D8"/>
    <w:rsid w:val="009C5B10"/>
    <w:rsid w:val="009C61D1"/>
    <w:rsid w:val="009C6706"/>
    <w:rsid w:val="009C6896"/>
    <w:rsid w:val="009D5011"/>
    <w:rsid w:val="009E05B5"/>
    <w:rsid w:val="009E1ECE"/>
    <w:rsid w:val="009E3128"/>
    <w:rsid w:val="009E5EBE"/>
    <w:rsid w:val="009E7B0F"/>
    <w:rsid w:val="009F0777"/>
    <w:rsid w:val="009F2A90"/>
    <w:rsid w:val="009F3CFC"/>
    <w:rsid w:val="009F4C04"/>
    <w:rsid w:val="00A02541"/>
    <w:rsid w:val="00A03AA0"/>
    <w:rsid w:val="00A048AC"/>
    <w:rsid w:val="00A067E2"/>
    <w:rsid w:val="00A07272"/>
    <w:rsid w:val="00A138E6"/>
    <w:rsid w:val="00A14449"/>
    <w:rsid w:val="00A14FAD"/>
    <w:rsid w:val="00A20FE7"/>
    <w:rsid w:val="00A215DC"/>
    <w:rsid w:val="00A22752"/>
    <w:rsid w:val="00A23239"/>
    <w:rsid w:val="00A242E6"/>
    <w:rsid w:val="00A245AA"/>
    <w:rsid w:val="00A25E51"/>
    <w:rsid w:val="00A26E92"/>
    <w:rsid w:val="00A27644"/>
    <w:rsid w:val="00A3105F"/>
    <w:rsid w:val="00A33B4E"/>
    <w:rsid w:val="00A340EE"/>
    <w:rsid w:val="00A345E9"/>
    <w:rsid w:val="00A3545A"/>
    <w:rsid w:val="00A35E3B"/>
    <w:rsid w:val="00A371AA"/>
    <w:rsid w:val="00A401E9"/>
    <w:rsid w:val="00A40D9F"/>
    <w:rsid w:val="00A42BA3"/>
    <w:rsid w:val="00A42C5D"/>
    <w:rsid w:val="00A43026"/>
    <w:rsid w:val="00A446DD"/>
    <w:rsid w:val="00A44784"/>
    <w:rsid w:val="00A471F5"/>
    <w:rsid w:val="00A47DF7"/>
    <w:rsid w:val="00A5104F"/>
    <w:rsid w:val="00A514F5"/>
    <w:rsid w:val="00A53134"/>
    <w:rsid w:val="00A55E80"/>
    <w:rsid w:val="00A56038"/>
    <w:rsid w:val="00A561FD"/>
    <w:rsid w:val="00A576EA"/>
    <w:rsid w:val="00A60DC7"/>
    <w:rsid w:val="00A66F01"/>
    <w:rsid w:val="00A72819"/>
    <w:rsid w:val="00A72EBA"/>
    <w:rsid w:val="00A73A58"/>
    <w:rsid w:val="00A7437A"/>
    <w:rsid w:val="00A745E7"/>
    <w:rsid w:val="00A7550A"/>
    <w:rsid w:val="00A75A43"/>
    <w:rsid w:val="00A801E4"/>
    <w:rsid w:val="00A80DD6"/>
    <w:rsid w:val="00A82CBA"/>
    <w:rsid w:val="00A83E76"/>
    <w:rsid w:val="00A9161D"/>
    <w:rsid w:val="00A91DCE"/>
    <w:rsid w:val="00A931D3"/>
    <w:rsid w:val="00A9413E"/>
    <w:rsid w:val="00A95517"/>
    <w:rsid w:val="00A97E80"/>
    <w:rsid w:val="00AA0818"/>
    <w:rsid w:val="00AA6222"/>
    <w:rsid w:val="00AA6BDC"/>
    <w:rsid w:val="00AB0331"/>
    <w:rsid w:val="00AB0496"/>
    <w:rsid w:val="00AB10EE"/>
    <w:rsid w:val="00AB36CA"/>
    <w:rsid w:val="00AB56B9"/>
    <w:rsid w:val="00AC0EDD"/>
    <w:rsid w:val="00AC2277"/>
    <w:rsid w:val="00AC2842"/>
    <w:rsid w:val="00AC2AF9"/>
    <w:rsid w:val="00AC3499"/>
    <w:rsid w:val="00AC37AB"/>
    <w:rsid w:val="00AC407C"/>
    <w:rsid w:val="00AC5F14"/>
    <w:rsid w:val="00AD018C"/>
    <w:rsid w:val="00AD3692"/>
    <w:rsid w:val="00AD4087"/>
    <w:rsid w:val="00AD4680"/>
    <w:rsid w:val="00AE0260"/>
    <w:rsid w:val="00AE1615"/>
    <w:rsid w:val="00AE17AD"/>
    <w:rsid w:val="00AE1B04"/>
    <w:rsid w:val="00AE2AE8"/>
    <w:rsid w:val="00AE42AE"/>
    <w:rsid w:val="00AE6129"/>
    <w:rsid w:val="00AE7707"/>
    <w:rsid w:val="00AE7BDF"/>
    <w:rsid w:val="00AF06B6"/>
    <w:rsid w:val="00AF083D"/>
    <w:rsid w:val="00AF0BC0"/>
    <w:rsid w:val="00AF26F3"/>
    <w:rsid w:val="00AF3571"/>
    <w:rsid w:val="00AF4541"/>
    <w:rsid w:val="00AF5710"/>
    <w:rsid w:val="00AF68ED"/>
    <w:rsid w:val="00B0161C"/>
    <w:rsid w:val="00B01E21"/>
    <w:rsid w:val="00B033FF"/>
    <w:rsid w:val="00B03940"/>
    <w:rsid w:val="00B07276"/>
    <w:rsid w:val="00B115C0"/>
    <w:rsid w:val="00B14E54"/>
    <w:rsid w:val="00B1652B"/>
    <w:rsid w:val="00B21479"/>
    <w:rsid w:val="00B21BE4"/>
    <w:rsid w:val="00B2260A"/>
    <w:rsid w:val="00B22A99"/>
    <w:rsid w:val="00B240CE"/>
    <w:rsid w:val="00B26AB5"/>
    <w:rsid w:val="00B2743B"/>
    <w:rsid w:val="00B3168E"/>
    <w:rsid w:val="00B3525A"/>
    <w:rsid w:val="00B35EBB"/>
    <w:rsid w:val="00B36530"/>
    <w:rsid w:val="00B40753"/>
    <w:rsid w:val="00B42988"/>
    <w:rsid w:val="00B4407E"/>
    <w:rsid w:val="00B47141"/>
    <w:rsid w:val="00B5690D"/>
    <w:rsid w:val="00B56FD3"/>
    <w:rsid w:val="00B633A0"/>
    <w:rsid w:val="00B63ECE"/>
    <w:rsid w:val="00B6487C"/>
    <w:rsid w:val="00B64F66"/>
    <w:rsid w:val="00B678F0"/>
    <w:rsid w:val="00B70565"/>
    <w:rsid w:val="00B70667"/>
    <w:rsid w:val="00B71D39"/>
    <w:rsid w:val="00B7213A"/>
    <w:rsid w:val="00B74CBC"/>
    <w:rsid w:val="00B75E57"/>
    <w:rsid w:val="00B75FF7"/>
    <w:rsid w:val="00B761DE"/>
    <w:rsid w:val="00B768FB"/>
    <w:rsid w:val="00B816BE"/>
    <w:rsid w:val="00B83A43"/>
    <w:rsid w:val="00B84874"/>
    <w:rsid w:val="00B84EC6"/>
    <w:rsid w:val="00B8547C"/>
    <w:rsid w:val="00B85821"/>
    <w:rsid w:val="00B8798A"/>
    <w:rsid w:val="00B9034C"/>
    <w:rsid w:val="00B90913"/>
    <w:rsid w:val="00B91C16"/>
    <w:rsid w:val="00B924DE"/>
    <w:rsid w:val="00B97B25"/>
    <w:rsid w:val="00BA15ED"/>
    <w:rsid w:val="00BA3E46"/>
    <w:rsid w:val="00BA3F46"/>
    <w:rsid w:val="00BA49DA"/>
    <w:rsid w:val="00BA50D9"/>
    <w:rsid w:val="00BB0E69"/>
    <w:rsid w:val="00BB3CF0"/>
    <w:rsid w:val="00BB41E6"/>
    <w:rsid w:val="00BB42B6"/>
    <w:rsid w:val="00BB5ABE"/>
    <w:rsid w:val="00BB729A"/>
    <w:rsid w:val="00BC104B"/>
    <w:rsid w:val="00BC4082"/>
    <w:rsid w:val="00BC44A1"/>
    <w:rsid w:val="00BC4ED4"/>
    <w:rsid w:val="00BC62F0"/>
    <w:rsid w:val="00BC6962"/>
    <w:rsid w:val="00BD061D"/>
    <w:rsid w:val="00BD1CB7"/>
    <w:rsid w:val="00BD3547"/>
    <w:rsid w:val="00BD6A24"/>
    <w:rsid w:val="00BD7F51"/>
    <w:rsid w:val="00BE22C8"/>
    <w:rsid w:val="00BE6F30"/>
    <w:rsid w:val="00BF139C"/>
    <w:rsid w:val="00BF4455"/>
    <w:rsid w:val="00C02F58"/>
    <w:rsid w:val="00C0353C"/>
    <w:rsid w:val="00C0608F"/>
    <w:rsid w:val="00C10DB9"/>
    <w:rsid w:val="00C1251E"/>
    <w:rsid w:val="00C1410E"/>
    <w:rsid w:val="00C14C76"/>
    <w:rsid w:val="00C150C0"/>
    <w:rsid w:val="00C16906"/>
    <w:rsid w:val="00C16A9F"/>
    <w:rsid w:val="00C17D36"/>
    <w:rsid w:val="00C22AFF"/>
    <w:rsid w:val="00C22E93"/>
    <w:rsid w:val="00C27CAB"/>
    <w:rsid w:val="00C27D44"/>
    <w:rsid w:val="00C27F17"/>
    <w:rsid w:val="00C30B05"/>
    <w:rsid w:val="00C320B1"/>
    <w:rsid w:val="00C325F5"/>
    <w:rsid w:val="00C32E5F"/>
    <w:rsid w:val="00C34615"/>
    <w:rsid w:val="00C34761"/>
    <w:rsid w:val="00C403FF"/>
    <w:rsid w:val="00C40A9F"/>
    <w:rsid w:val="00C40AD1"/>
    <w:rsid w:val="00C41977"/>
    <w:rsid w:val="00C42E22"/>
    <w:rsid w:val="00C430D8"/>
    <w:rsid w:val="00C44864"/>
    <w:rsid w:val="00C46D7B"/>
    <w:rsid w:val="00C5153F"/>
    <w:rsid w:val="00C51AAD"/>
    <w:rsid w:val="00C5335A"/>
    <w:rsid w:val="00C54434"/>
    <w:rsid w:val="00C57296"/>
    <w:rsid w:val="00C57472"/>
    <w:rsid w:val="00C577D2"/>
    <w:rsid w:val="00C603FD"/>
    <w:rsid w:val="00C61371"/>
    <w:rsid w:val="00C63420"/>
    <w:rsid w:val="00C63442"/>
    <w:rsid w:val="00C6355A"/>
    <w:rsid w:val="00C63DF9"/>
    <w:rsid w:val="00C6548B"/>
    <w:rsid w:val="00C657AB"/>
    <w:rsid w:val="00C67336"/>
    <w:rsid w:val="00C703E4"/>
    <w:rsid w:val="00C70EF3"/>
    <w:rsid w:val="00C71EBC"/>
    <w:rsid w:val="00C729A6"/>
    <w:rsid w:val="00C736C3"/>
    <w:rsid w:val="00C74EEC"/>
    <w:rsid w:val="00C76256"/>
    <w:rsid w:val="00C765C4"/>
    <w:rsid w:val="00C766FA"/>
    <w:rsid w:val="00C8027E"/>
    <w:rsid w:val="00C80756"/>
    <w:rsid w:val="00C80F2E"/>
    <w:rsid w:val="00C810A0"/>
    <w:rsid w:val="00C8184D"/>
    <w:rsid w:val="00C82F30"/>
    <w:rsid w:val="00C9081F"/>
    <w:rsid w:val="00C9131C"/>
    <w:rsid w:val="00C92883"/>
    <w:rsid w:val="00C933D3"/>
    <w:rsid w:val="00C959EC"/>
    <w:rsid w:val="00CA13E9"/>
    <w:rsid w:val="00CA6D62"/>
    <w:rsid w:val="00CA71ED"/>
    <w:rsid w:val="00CA7266"/>
    <w:rsid w:val="00CA7373"/>
    <w:rsid w:val="00CB0C27"/>
    <w:rsid w:val="00CB37C0"/>
    <w:rsid w:val="00CB59C8"/>
    <w:rsid w:val="00CB76D3"/>
    <w:rsid w:val="00CC0F35"/>
    <w:rsid w:val="00CC18E5"/>
    <w:rsid w:val="00CC40B6"/>
    <w:rsid w:val="00CD0722"/>
    <w:rsid w:val="00CD1B6B"/>
    <w:rsid w:val="00CD2D53"/>
    <w:rsid w:val="00CD3618"/>
    <w:rsid w:val="00CD48BF"/>
    <w:rsid w:val="00CD6567"/>
    <w:rsid w:val="00CE08F0"/>
    <w:rsid w:val="00CE16F5"/>
    <w:rsid w:val="00CE2E4F"/>
    <w:rsid w:val="00CE338A"/>
    <w:rsid w:val="00CE3455"/>
    <w:rsid w:val="00CE7179"/>
    <w:rsid w:val="00CF70D0"/>
    <w:rsid w:val="00CF731D"/>
    <w:rsid w:val="00D0208A"/>
    <w:rsid w:val="00D043C0"/>
    <w:rsid w:val="00D04D2C"/>
    <w:rsid w:val="00D065F7"/>
    <w:rsid w:val="00D10CC1"/>
    <w:rsid w:val="00D10FFF"/>
    <w:rsid w:val="00D1305D"/>
    <w:rsid w:val="00D13C02"/>
    <w:rsid w:val="00D17797"/>
    <w:rsid w:val="00D204AE"/>
    <w:rsid w:val="00D204E1"/>
    <w:rsid w:val="00D21598"/>
    <w:rsid w:val="00D2177A"/>
    <w:rsid w:val="00D24A85"/>
    <w:rsid w:val="00D270BE"/>
    <w:rsid w:val="00D31DCF"/>
    <w:rsid w:val="00D31F0A"/>
    <w:rsid w:val="00D3516A"/>
    <w:rsid w:val="00D40A42"/>
    <w:rsid w:val="00D4509D"/>
    <w:rsid w:val="00D47ABE"/>
    <w:rsid w:val="00D501D8"/>
    <w:rsid w:val="00D51F06"/>
    <w:rsid w:val="00D52143"/>
    <w:rsid w:val="00D5401C"/>
    <w:rsid w:val="00D55C4C"/>
    <w:rsid w:val="00D62E4F"/>
    <w:rsid w:val="00D638D5"/>
    <w:rsid w:val="00D71E67"/>
    <w:rsid w:val="00D73126"/>
    <w:rsid w:val="00D73A4D"/>
    <w:rsid w:val="00D73C79"/>
    <w:rsid w:val="00D76FA2"/>
    <w:rsid w:val="00D80BFF"/>
    <w:rsid w:val="00D814E0"/>
    <w:rsid w:val="00D829A1"/>
    <w:rsid w:val="00D83D0B"/>
    <w:rsid w:val="00D86950"/>
    <w:rsid w:val="00D86F53"/>
    <w:rsid w:val="00D87039"/>
    <w:rsid w:val="00D90805"/>
    <w:rsid w:val="00D923E2"/>
    <w:rsid w:val="00D92A93"/>
    <w:rsid w:val="00D93E18"/>
    <w:rsid w:val="00D94DD6"/>
    <w:rsid w:val="00D94F71"/>
    <w:rsid w:val="00D956BD"/>
    <w:rsid w:val="00DA17D9"/>
    <w:rsid w:val="00DA5F15"/>
    <w:rsid w:val="00DB18E5"/>
    <w:rsid w:val="00DB1909"/>
    <w:rsid w:val="00DB1BB2"/>
    <w:rsid w:val="00DB279C"/>
    <w:rsid w:val="00DB3144"/>
    <w:rsid w:val="00DB3885"/>
    <w:rsid w:val="00DB3A8C"/>
    <w:rsid w:val="00DB5819"/>
    <w:rsid w:val="00DB5D4A"/>
    <w:rsid w:val="00DB6781"/>
    <w:rsid w:val="00DC1C54"/>
    <w:rsid w:val="00DC1D9C"/>
    <w:rsid w:val="00DC2A2B"/>
    <w:rsid w:val="00DC3AC3"/>
    <w:rsid w:val="00DC43D2"/>
    <w:rsid w:val="00DC4E89"/>
    <w:rsid w:val="00DC6F04"/>
    <w:rsid w:val="00DD001D"/>
    <w:rsid w:val="00DD2C3F"/>
    <w:rsid w:val="00DD36EB"/>
    <w:rsid w:val="00DD6B07"/>
    <w:rsid w:val="00DD76AA"/>
    <w:rsid w:val="00DE273B"/>
    <w:rsid w:val="00DE3687"/>
    <w:rsid w:val="00DE5EF1"/>
    <w:rsid w:val="00DF0A70"/>
    <w:rsid w:val="00DF295D"/>
    <w:rsid w:val="00DF3456"/>
    <w:rsid w:val="00DF5270"/>
    <w:rsid w:val="00DF663E"/>
    <w:rsid w:val="00DF666C"/>
    <w:rsid w:val="00DF67CE"/>
    <w:rsid w:val="00E0108A"/>
    <w:rsid w:val="00E03135"/>
    <w:rsid w:val="00E05D3E"/>
    <w:rsid w:val="00E075D3"/>
    <w:rsid w:val="00E10FFC"/>
    <w:rsid w:val="00E133F4"/>
    <w:rsid w:val="00E13C00"/>
    <w:rsid w:val="00E13DCE"/>
    <w:rsid w:val="00E20C93"/>
    <w:rsid w:val="00E2126C"/>
    <w:rsid w:val="00E2255E"/>
    <w:rsid w:val="00E241E6"/>
    <w:rsid w:val="00E27272"/>
    <w:rsid w:val="00E302B1"/>
    <w:rsid w:val="00E3076C"/>
    <w:rsid w:val="00E33B6C"/>
    <w:rsid w:val="00E33BC8"/>
    <w:rsid w:val="00E35231"/>
    <w:rsid w:val="00E35860"/>
    <w:rsid w:val="00E35EB5"/>
    <w:rsid w:val="00E36658"/>
    <w:rsid w:val="00E368F9"/>
    <w:rsid w:val="00E36CD7"/>
    <w:rsid w:val="00E37C74"/>
    <w:rsid w:val="00E40345"/>
    <w:rsid w:val="00E40FFE"/>
    <w:rsid w:val="00E42BAD"/>
    <w:rsid w:val="00E46654"/>
    <w:rsid w:val="00E47F26"/>
    <w:rsid w:val="00E518CD"/>
    <w:rsid w:val="00E51C09"/>
    <w:rsid w:val="00E5262F"/>
    <w:rsid w:val="00E53E89"/>
    <w:rsid w:val="00E5410B"/>
    <w:rsid w:val="00E5645E"/>
    <w:rsid w:val="00E61BF2"/>
    <w:rsid w:val="00E637FC"/>
    <w:rsid w:val="00E656A3"/>
    <w:rsid w:val="00E67D53"/>
    <w:rsid w:val="00E71813"/>
    <w:rsid w:val="00E72B3F"/>
    <w:rsid w:val="00E7482D"/>
    <w:rsid w:val="00E748DD"/>
    <w:rsid w:val="00E75C4F"/>
    <w:rsid w:val="00E75E72"/>
    <w:rsid w:val="00E76397"/>
    <w:rsid w:val="00E76BA1"/>
    <w:rsid w:val="00E77562"/>
    <w:rsid w:val="00E81B6B"/>
    <w:rsid w:val="00E830F0"/>
    <w:rsid w:val="00E836BB"/>
    <w:rsid w:val="00E856BE"/>
    <w:rsid w:val="00E85907"/>
    <w:rsid w:val="00E86F28"/>
    <w:rsid w:val="00E877A4"/>
    <w:rsid w:val="00E9156F"/>
    <w:rsid w:val="00E96706"/>
    <w:rsid w:val="00E96B2C"/>
    <w:rsid w:val="00E97F70"/>
    <w:rsid w:val="00EA5F9A"/>
    <w:rsid w:val="00EA6DC7"/>
    <w:rsid w:val="00EA71C9"/>
    <w:rsid w:val="00EA7F88"/>
    <w:rsid w:val="00EB326B"/>
    <w:rsid w:val="00EB4821"/>
    <w:rsid w:val="00EB48BE"/>
    <w:rsid w:val="00EB5B39"/>
    <w:rsid w:val="00EB6A57"/>
    <w:rsid w:val="00EB718A"/>
    <w:rsid w:val="00EC2A25"/>
    <w:rsid w:val="00EC6F94"/>
    <w:rsid w:val="00ED0F59"/>
    <w:rsid w:val="00ED40DF"/>
    <w:rsid w:val="00ED4D61"/>
    <w:rsid w:val="00ED6784"/>
    <w:rsid w:val="00EE525F"/>
    <w:rsid w:val="00EE53DB"/>
    <w:rsid w:val="00EE5436"/>
    <w:rsid w:val="00EF05E7"/>
    <w:rsid w:val="00EF16FB"/>
    <w:rsid w:val="00EF358B"/>
    <w:rsid w:val="00EF50B9"/>
    <w:rsid w:val="00F06660"/>
    <w:rsid w:val="00F06668"/>
    <w:rsid w:val="00F1091D"/>
    <w:rsid w:val="00F135C8"/>
    <w:rsid w:val="00F14C68"/>
    <w:rsid w:val="00F15329"/>
    <w:rsid w:val="00F20CFE"/>
    <w:rsid w:val="00F21852"/>
    <w:rsid w:val="00F2238F"/>
    <w:rsid w:val="00F25758"/>
    <w:rsid w:val="00F31A06"/>
    <w:rsid w:val="00F3226D"/>
    <w:rsid w:val="00F32B82"/>
    <w:rsid w:val="00F339C5"/>
    <w:rsid w:val="00F3574C"/>
    <w:rsid w:val="00F35CD4"/>
    <w:rsid w:val="00F4481B"/>
    <w:rsid w:val="00F44AE9"/>
    <w:rsid w:val="00F454B9"/>
    <w:rsid w:val="00F469DA"/>
    <w:rsid w:val="00F47032"/>
    <w:rsid w:val="00F51CF6"/>
    <w:rsid w:val="00F52615"/>
    <w:rsid w:val="00F52F4B"/>
    <w:rsid w:val="00F55E6A"/>
    <w:rsid w:val="00F61482"/>
    <w:rsid w:val="00F622D7"/>
    <w:rsid w:val="00F63DDF"/>
    <w:rsid w:val="00F648D9"/>
    <w:rsid w:val="00F66BF6"/>
    <w:rsid w:val="00F702B1"/>
    <w:rsid w:val="00F70E82"/>
    <w:rsid w:val="00F7359A"/>
    <w:rsid w:val="00F770D0"/>
    <w:rsid w:val="00F82CA5"/>
    <w:rsid w:val="00F8331A"/>
    <w:rsid w:val="00F865D3"/>
    <w:rsid w:val="00F86B76"/>
    <w:rsid w:val="00F90A99"/>
    <w:rsid w:val="00F90FE8"/>
    <w:rsid w:val="00F928CB"/>
    <w:rsid w:val="00F933AA"/>
    <w:rsid w:val="00F9424C"/>
    <w:rsid w:val="00F95A74"/>
    <w:rsid w:val="00F961F6"/>
    <w:rsid w:val="00FA0580"/>
    <w:rsid w:val="00FA09AB"/>
    <w:rsid w:val="00FA0A85"/>
    <w:rsid w:val="00FA0B35"/>
    <w:rsid w:val="00FA1071"/>
    <w:rsid w:val="00FA1974"/>
    <w:rsid w:val="00FA4AE7"/>
    <w:rsid w:val="00FA5FB7"/>
    <w:rsid w:val="00FA62AB"/>
    <w:rsid w:val="00FB13B8"/>
    <w:rsid w:val="00FB6DE0"/>
    <w:rsid w:val="00FC0C22"/>
    <w:rsid w:val="00FC1D5E"/>
    <w:rsid w:val="00FC3618"/>
    <w:rsid w:val="00FC3938"/>
    <w:rsid w:val="00FC4317"/>
    <w:rsid w:val="00FC51C6"/>
    <w:rsid w:val="00FC6400"/>
    <w:rsid w:val="00FC6AC4"/>
    <w:rsid w:val="00FC7DE9"/>
    <w:rsid w:val="00FD02FB"/>
    <w:rsid w:val="00FD1162"/>
    <w:rsid w:val="00FD2ABB"/>
    <w:rsid w:val="00FD2E14"/>
    <w:rsid w:val="00FD316B"/>
    <w:rsid w:val="00FD34BF"/>
    <w:rsid w:val="00FD36D7"/>
    <w:rsid w:val="00FD5CB1"/>
    <w:rsid w:val="00FD70B6"/>
    <w:rsid w:val="00FE2A07"/>
    <w:rsid w:val="00FE7637"/>
    <w:rsid w:val="00FF17FB"/>
    <w:rsid w:val="00FF32FF"/>
    <w:rsid w:val="00FF3E9E"/>
    <w:rsid w:val="00FF42FE"/>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55"/>
  </w:style>
  <w:style w:type="paragraph" w:styleId="Heading1">
    <w:name w:val="heading 1"/>
    <w:basedOn w:val="Normal"/>
    <w:link w:val="Heading1Char"/>
    <w:uiPriority w:val="9"/>
    <w:qFormat/>
    <w:rsid w:val="002A49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5E2"/>
    <w:rPr>
      <w:color w:val="0563C1" w:themeColor="hyperlink"/>
      <w:u w:val="single"/>
    </w:rPr>
  </w:style>
  <w:style w:type="paragraph" w:styleId="BalloonText">
    <w:name w:val="Balloon Text"/>
    <w:basedOn w:val="Normal"/>
    <w:link w:val="BalloonTextChar"/>
    <w:uiPriority w:val="99"/>
    <w:semiHidden/>
    <w:unhideWhenUsed/>
    <w:rsid w:val="003D2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20"/>
    <w:rPr>
      <w:rFonts w:ascii="Tahoma" w:hAnsi="Tahoma" w:cs="Tahoma"/>
      <w:sz w:val="16"/>
      <w:szCs w:val="16"/>
    </w:rPr>
  </w:style>
  <w:style w:type="character" w:customStyle="1" w:styleId="Heading1Char">
    <w:name w:val="Heading 1 Char"/>
    <w:basedOn w:val="DefaultParagraphFont"/>
    <w:link w:val="Heading1"/>
    <w:uiPriority w:val="9"/>
    <w:rsid w:val="002A4967"/>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DD76AA"/>
    <w:rPr>
      <w:i/>
      <w:iCs/>
    </w:rPr>
  </w:style>
  <w:style w:type="character" w:styleId="Strong">
    <w:name w:val="Strong"/>
    <w:basedOn w:val="DefaultParagraphFont"/>
    <w:uiPriority w:val="22"/>
    <w:qFormat/>
    <w:rsid w:val="001E6947"/>
    <w:rPr>
      <w:b/>
      <w:bCs/>
    </w:rPr>
  </w:style>
  <w:style w:type="character" w:styleId="CommentReference">
    <w:name w:val="annotation reference"/>
    <w:basedOn w:val="DefaultParagraphFont"/>
    <w:uiPriority w:val="99"/>
    <w:semiHidden/>
    <w:unhideWhenUsed/>
    <w:rsid w:val="00230803"/>
    <w:rPr>
      <w:sz w:val="16"/>
      <w:szCs w:val="16"/>
    </w:rPr>
  </w:style>
  <w:style w:type="paragraph" w:styleId="CommentText">
    <w:name w:val="annotation text"/>
    <w:basedOn w:val="Normal"/>
    <w:link w:val="CommentTextChar"/>
    <w:uiPriority w:val="99"/>
    <w:unhideWhenUsed/>
    <w:rsid w:val="00230803"/>
    <w:pPr>
      <w:spacing w:line="240" w:lineRule="auto"/>
    </w:pPr>
    <w:rPr>
      <w:sz w:val="20"/>
      <w:szCs w:val="20"/>
    </w:rPr>
  </w:style>
  <w:style w:type="character" w:customStyle="1" w:styleId="CommentTextChar">
    <w:name w:val="Comment Text Char"/>
    <w:basedOn w:val="DefaultParagraphFont"/>
    <w:link w:val="CommentText"/>
    <w:uiPriority w:val="99"/>
    <w:rsid w:val="00230803"/>
    <w:rPr>
      <w:sz w:val="20"/>
      <w:szCs w:val="20"/>
    </w:rPr>
  </w:style>
  <w:style w:type="paragraph" w:styleId="CommentSubject">
    <w:name w:val="annotation subject"/>
    <w:basedOn w:val="CommentText"/>
    <w:next w:val="CommentText"/>
    <w:link w:val="CommentSubjectChar"/>
    <w:uiPriority w:val="99"/>
    <w:semiHidden/>
    <w:unhideWhenUsed/>
    <w:rsid w:val="00230803"/>
    <w:rPr>
      <w:b/>
      <w:bCs/>
    </w:rPr>
  </w:style>
  <w:style w:type="character" w:customStyle="1" w:styleId="CommentSubjectChar">
    <w:name w:val="Comment Subject Char"/>
    <w:basedOn w:val="CommentTextChar"/>
    <w:link w:val="CommentSubject"/>
    <w:uiPriority w:val="99"/>
    <w:semiHidden/>
    <w:rsid w:val="00230803"/>
    <w:rPr>
      <w:b/>
      <w:bCs/>
      <w:sz w:val="20"/>
      <w:szCs w:val="20"/>
    </w:rPr>
  </w:style>
  <w:style w:type="paragraph" w:styleId="ListParagraph">
    <w:name w:val="List Paragraph"/>
    <w:basedOn w:val="Normal"/>
    <w:uiPriority w:val="34"/>
    <w:qFormat/>
    <w:rsid w:val="007F56AB"/>
    <w:pPr>
      <w:ind w:left="720"/>
      <w:contextualSpacing/>
    </w:pPr>
  </w:style>
  <w:style w:type="character" w:styleId="FollowedHyperlink">
    <w:name w:val="FollowedHyperlink"/>
    <w:basedOn w:val="DefaultParagraphFont"/>
    <w:uiPriority w:val="99"/>
    <w:semiHidden/>
    <w:unhideWhenUsed/>
    <w:rsid w:val="00BE6F30"/>
    <w:rPr>
      <w:color w:val="954F72" w:themeColor="followedHyperlink"/>
      <w:u w:val="single"/>
    </w:rPr>
  </w:style>
  <w:style w:type="paragraph" w:styleId="NormalWeb">
    <w:name w:val="Normal (Web)"/>
    <w:basedOn w:val="Normal"/>
    <w:uiPriority w:val="99"/>
    <w:unhideWhenUsed/>
    <w:rsid w:val="001B31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85D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4082">
      <w:bodyDiv w:val="1"/>
      <w:marLeft w:val="0"/>
      <w:marRight w:val="0"/>
      <w:marTop w:val="0"/>
      <w:marBottom w:val="0"/>
      <w:divBdr>
        <w:top w:val="none" w:sz="0" w:space="0" w:color="auto"/>
        <w:left w:val="none" w:sz="0" w:space="0" w:color="auto"/>
        <w:bottom w:val="none" w:sz="0" w:space="0" w:color="auto"/>
        <w:right w:val="none" w:sz="0" w:space="0" w:color="auto"/>
      </w:divBdr>
    </w:div>
    <w:div w:id="230893909">
      <w:bodyDiv w:val="1"/>
      <w:marLeft w:val="0"/>
      <w:marRight w:val="0"/>
      <w:marTop w:val="0"/>
      <w:marBottom w:val="0"/>
      <w:divBdr>
        <w:top w:val="none" w:sz="0" w:space="0" w:color="auto"/>
        <w:left w:val="none" w:sz="0" w:space="0" w:color="auto"/>
        <w:bottom w:val="none" w:sz="0" w:space="0" w:color="auto"/>
        <w:right w:val="none" w:sz="0" w:space="0" w:color="auto"/>
      </w:divBdr>
    </w:div>
    <w:div w:id="248734592">
      <w:bodyDiv w:val="1"/>
      <w:marLeft w:val="0"/>
      <w:marRight w:val="0"/>
      <w:marTop w:val="0"/>
      <w:marBottom w:val="0"/>
      <w:divBdr>
        <w:top w:val="none" w:sz="0" w:space="0" w:color="auto"/>
        <w:left w:val="none" w:sz="0" w:space="0" w:color="auto"/>
        <w:bottom w:val="none" w:sz="0" w:space="0" w:color="auto"/>
        <w:right w:val="none" w:sz="0" w:space="0" w:color="auto"/>
      </w:divBdr>
    </w:div>
    <w:div w:id="461382508">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 w:id="948927049">
      <w:bodyDiv w:val="1"/>
      <w:marLeft w:val="0"/>
      <w:marRight w:val="0"/>
      <w:marTop w:val="0"/>
      <w:marBottom w:val="0"/>
      <w:divBdr>
        <w:top w:val="none" w:sz="0" w:space="0" w:color="auto"/>
        <w:left w:val="none" w:sz="0" w:space="0" w:color="auto"/>
        <w:bottom w:val="none" w:sz="0" w:space="0" w:color="auto"/>
        <w:right w:val="none" w:sz="0" w:space="0" w:color="auto"/>
      </w:divBdr>
    </w:div>
    <w:div w:id="1011567097">
      <w:bodyDiv w:val="1"/>
      <w:marLeft w:val="0"/>
      <w:marRight w:val="0"/>
      <w:marTop w:val="0"/>
      <w:marBottom w:val="0"/>
      <w:divBdr>
        <w:top w:val="none" w:sz="0" w:space="0" w:color="auto"/>
        <w:left w:val="none" w:sz="0" w:space="0" w:color="auto"/>
        <w:bottom w:val="none" w:sz="0" w:space="0" w:color="auto"/>
        <w:right w:val="none" w:sz="0" w:space="0" w:color="auto"/>
      </w:divBdr>
    </w:div>
    <w:div w:id="1092042711">
      <w:bodyDiv w:val="1"/>
      <w:marLeft w:val="0"/>
      <w:marRight w:val="0"/>
      <w:marTop w:val="0"/>
      <w:marBottom w:val="0"/>
      <w:divBdr>
        <w:top w:val="none" w:sz="0" w:space="0" w:color="auto"/>
        <w:left w:val="none" w:sz="0" w:space="0" w:color="auto"/>
        <w:bottom w:val="none" w:sz="0" w:space="0" w:color="auto"/>
        <w:right w:val="none" w:sz="0" w:space="0" w:color="auto"/>
      </w:divBdr>
    </w:div>
    <w:div w:id="1247955609">
      <w:bodyDiv w:val="1"/>
      <w:marLeft w:val="0"/>
      <w:marRight w:val="0"/>
      <w:marTop w:val="0"/>
      <w:marBottom w:val="0"/>
      <w:divBdr>
        <w:top w:val="none" w:sz="0" w:space="0" w:color="auto"/>
        <w:left w:val="none" w:sz="0" w:space="0" w:color="auto"/>
        <w:bottom w:val="none" w:sz="0" w:space="0" w:color="auto"/>
        <w:right w:val="none" w:sz="0" w:space="0" w:color="auto"/>
      </w:divBdr>
    </w:div>
    <w:div w:id="1304971177">
      <w:bodyDiv w:val="1"/>
      <w:marLeft w:val="0"/>
      <w:marRight w:val="0"/>
      <w:marTop w:val="0"/>
      <w:marBottom w:val="0"/>
      <w:divBdr>
        <w:top w:val="none" w:sz="0" w:space="0" w:color="auto"/>
        <w:left w:val="none" w:sz="0" w:space="0" w:color="auto"/>
        <w:bottom w:val="none" w:sz="0" w:space="0" w:color="auto"/>
        <w:right w:val="none" w:sz="0" w:space="0" w:color="auto"/>
      </w:divBdr>
    </w:div>
    <w:div w:id="1478953691">
      <w:bodyDiv w:val="1"/>
      <w:marLeft w:val="0"/>
      <w:marRight w:val="0"/>
      <w:marTop w:val="0"/>
      <w:marBottom w:val="0"/>
      <w:divBdr>
        <w:top w:val="none" w:sz="0" w:space="0" w:color="auto"/>
        <w:left w:val="none" w:sz="0" w:space="0" w:color="auto"/>
        <w:bottom w:val="none" w:sz="0" w:space="0" w:color="auto"/>
        <w:right w:val="none" w:sz="0" w:space="0" w:color="auto"/>
      </w:divBdr>
    </w:div>
    <w:div w:id="1971787122">
      <w:bodyDiv w:val="1"/>
      <w:marLeft w:val="0"/>
      <w:marRight w:val="0"/>
      <w:marTop w:val="0"/>
      <w:marBottom w:val="0"/>
      <w:divBdr>
        <w:top w:val="none" w:sz="0" w:space="0" w:color="auto"/>
        <w:left w:val="none" w:sz="0" w:space="0" w:color="auto"/>
        <w:bottom w:val="none" w:sz="0" w:space="0" w:color="auto"/>
        <w:right w:val="none" w:sz="0" w:space="0" w:color="auto"/>
      </w:divBdr>
    </w:div>
    <w:div w:id="207415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5864-371E-4873-A27B-F9CD1EB7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3225</Words>
  <Characters>18384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2020-02-06T09:50:00Z</cp:lastPrinted>
  <dcterms:created xsi:type="dcterms:W3CDTF">2023-08-04T10:09:00Z</dcterms:created>
  <dcterms:modified xsi:type="dcterms:W3CDTF">2023-08-04T10:09:00Z</dcterms:modified>
</cp:coreProperties>
</file>